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644" w:rsidRDefault="00F02644" w:rsidP="00946FCB">
      <w:pPr>
        <w:pStyle w:val="berschrift2"/>
        <w:ind w:left="576"/>
      </w:pPr>
    </w:p>
    <w:p w:rsidR="00DC104A" w:rsidRDefault="00DC104A" w:rsidP="00946FCB">
      <w:pPr>
        <w:pStyle w:val="berschrift2"/>
        <w:ind w:left="576"/>
        <w:rPr>
          <w:szCs w:val="28"/>
          <w:vertAlign w:val="superscript"/>
        </w:rPr>
      </w:pPr>
      <w:r>
        <w:rPr>
          <w:szCs w:val="28"/>
        </w:rPr>
        <w:t>Self-assessment</w:t>
      </w:r>
      <w:r>
        <w:t xml:space="preserve">/Project </w:t>
      </w:r>
      <w:r w:rsidR="0062017B">
        <w:t>Director</w:t>
      </w:r>
      <w:r>
        <w:t xml:space="preserve"> </w:t>
      </w:r>
      <w:r w:rsidR="00FF223E">
        <w:t>pma/</w:t>
      </w:r>
      <w:r>
        <w:t>IPMA</w:t>
      </w:r>
      <w:r w:rsidR="00EB4ED0" w:rsidRPr="00EB4ED0">
        <w:rPr>
          <w:vertAlign w:val="superscript"/>
        </w:rPr>
        <w:t>®</w:t>
      </w:r>
      <w:r>
        <w:t xml:space="preserve"> Level </w:t>
      </w:r>
      <w:r w:rsidR="0062017B">
        <w:t>A</w:t>
      </w:r>
    </w:p>
    <w:p w:rsidR="00F02644" w:rsidRPr="00F02644" w:rsidRDefault="00F02644" w:rsidP="00F02644"/>
    <w:p w:rsidR="00DC104A" w:rsidRPr="00B66F90" w:rsidRDefault="00DC104A" w:rsidP="00DC104A">
      <w:pPr>
        <w:pBdr>
          <w:top w:val="single" w:sz="6" w:space="10" w:color="00000A"/>
          <w:left w:val="single" w:sz="6" w:space="6" w:color="00000A"/>
          <w:bottom w:val="single" w:sz="6" w:space="12" w:color="00000A"/>
          <w:right w:val="single" w:sz="6" w:space="4" w:color="00000A"/>
        </w:pBdr>
        <w:shd w:val="pct5" w:color="auto" w:fill="auto"/>
        <w:ind w:left="709" w:right="509"/>
        <w:rPr>
          <w:shd w:val="clear" w:color="auto" w:fill="FFFF00"/>
        </w:rPr>
      </w:pPr>
      <w:r>
        <w:t>Certification candidate</w:t>
      </w:r>
    </w:p>
    <w:p w:rsidR="00DC104A" w:rsidRPr="00B66F90" w:rsidRDefault="00DC104A" w:rsidP="00DC104A">
      <w:pPr>
        <w:pBdr>
          <w:top w:val="single" w:sz="6" w:space="10" w:color="00000A"/>
          <w:left w:val="single" w:sz="6" w:space="6" w:color="00000A"/>
          <w:bottom w:val="single" w:sz="6" w:space="12" w:color="00000A"/>
          <w:right w:val="single" w:sz="6" w:space="4" w:color="00000A"/>
        </w:pBdr>
        <w:shd w:val="pct5" w:color="auto" w:fill="auto"/>
        <w:tabs>
          <w:tab w:val="left" w:pos="3119"/>
          <w:tab w:val="right" w:leader="dot" w:pos="8789"/>
        </w:tabs>
        <w:ind w:left="709" w:right="509"/>
      </w:pPr>
      <w:r>
        <w:t>Name/Surname/Title………………………………………....</w:t>
      </w:r>
    </w:p>
    <w:p w:rsidR="00F02644" w:rsidRDefault="00F02644" w:rsidP="00DC104A">
      <w:pPr>
        <w:spacing w:before="240" w:after="120"/>
        <w:ind w:left="567"/>
        <w:rPr>
          <w:b/>
        </w:rPr>
      </w:pPr>
    </w:p>
    <w:p w:rsidR="00DC104A" w:rsidRPr="00B66F90" w:rsidRDefault="00DC104A" w:rsidP="00DC104A">
      <w:pPr>
        <w:spacing w:before="240" w:after="120"/>
        <w:ind w:left="567"/>
        <w:rPr>
          <w:b/>
        </w:rPr>
      </w:pPr>
      <w:r>
        <w:rPr>
          <w:b/>
        </w:rPr>
        <w:t>General</w:t>
      </w:r>
      <w:r w:rsidR="00FB405D">
        <w:rPr>
          <w:b/>
        </w:rPr>
        <w:t xml:space="preserve"> information on self-assessment </w:t>
      </w:r>
      <w:r>
        <w:rPr>
          <w:b/>
        </w:rPr>
        <w:t>of your PM competences:</w:t>
      </w:r>
    </w:p>
    <w:p w:rsidR="00DC104A" w:rsidRPr="00B66F90" w:rsidRDefault="00DC104A" w:rsidP="00DC104A">
      <w:pPr>
        <w:spacing w:after="120"/>
        <w:ind w:left="567"/>
        <w:rPr>
          <w:shd w:val="clear" w:color="auto" w:fill="00FF00"/>
        </w:rPr>
      </w:pPr>
      <w:r>
        <w:rPr>
          <w:shd w:val="clear" w:color="auto" w:fill="FFFFFF"/>
        </w:rPr>
        <w:t>The PM competences are divided into three competence areas:</w:t>
      </w:r>
    </w:p>
    <w:p w:rsidR="00DC104A" w:rsidRPr="00E61106" w:rsidRDefault="00DC104A" w:rsidP="00DC104A">
      <w:pPr>
        <w:pStyle w:val="FormatvorlageListenabsatzVor6pt"/>
        <w:numPr>
          <w:ilvl w:val="0"/>
          <w:numId w:val="2"/>
        </w:numPr>
        <w:tabs>
          <w:tab w:val="left" w:pos="993"/>
        </w:tabs>
        <w:spacing w:before="60"/>
        <w:ind w:left="567" w:firstLine="0"/>
        <w:rPr>
          <w:shd w:val="clear" w:color="auto" w:fill="FFFF00"/>
        </w:rPr>
      </w:pPr>
      <w:r>
        <w:t>Perspective competences</w:t>
      </w:r>
    </w:p>
    <w:p w:rsidR="00DC104A" w:rsidRPr="00E61106" w:rsidRDefault="00DC104A" w:rsidP="00DC104A">
      <w:pPr>
        <w:pStyle w:val="FormatvorlageListenabsatzVor6pt"/>
        <w:numPr>
          <w:ilvl w:val="0"/>
          <w:numId w:val="2"/>
        </w:numPr>
        <w:tabs>
          <w:tab w:val="left" w:pos="993"/>
        </w:tabs>
        <w:spacing w:before="60"/>
        <w:ind w:left="567" w:firstLine="0"/>
        <w:rPr>
          <w:shd w:val="clear" w:color="auto" w:fill="FFFF00"/>
        </w:rPr>
      </w:pPr>
      <w:r>
        <w:t>People competences</w:t>
      </w:r>
    </w:p>
    <w:p w:rsidR="00DC104A" w:rsidRPr="00E61106" w:rsidRDefault="00DC104A" w:rsidP="00DC104A">
      <w:pPr>
        <w:pStyle w:val="FormatvorlageListenabsatzVor6pt"/>
        <w:numPr>
          <w:ilvl w:val="0"/>
          <w:numId w:val="2"/>
        </w:numPr>
        <w:tabs>
          <w:tab w:val="left" w:pos="993"/>
        </w:tabs>
        <w:spacing w:before="60" w:after="120"/>
        <w:ind w:left="567" w:firstLine="0"/>
        <w:rPr>
          <w:shd w:val="clear" w:color="auto" w:fill="FFFF00"/>
        </w:rPr>
      </w:pPr>
      <w:r>
        <w:t>Practice competences</w:t>
      </w:r>
    </w:p>
    <w:p w:rsidR="007B58C0" w:rsidRDefault="007B58C0" w:rsidP="00DC104A">
      <w:pPr>
        <w:ind w:left="567" w:right="510"/>
        <w:jc w:val="both"/>
      </w:pPr>
    </w:p>
    <w:p w:rsidR="00DC104A" w:rsidRPr="00B66F90" w:rsidRDefault="00E61106" w:rsidP="00DC104A">
      <w:pPr>
        <w:ind w:left="567" w:right="510"/>
        <w:jc w:val="both"/>
      </w:pPr>
      <w:r>
        <w:t xml:space="preserve">The following </w:t>
      </w:r>
      <w:r w:rsidR="008826B4">
        <w:t>s</w:t>
      </w:r>
      <w:r>
        <w:t>elf-assessment is to be carried out conscientiously and truthfully.</w:t>
      </w:r>
      <w:r w:rsidR="00FB405D">
        <w:t xml:space="preserve"> </w:t>
      </w:r>
      <w:r>
        <w:t>It therefore requires some time.</w:t>
      </w:r>
    </w:p>
    <w:p w:rsidR="002D69F1" w:rsidRDefault="002D69F1" w:rsidP="00DC104A">
      <w:pPr>
        <w:ind w:left="567" w:right="509"/>
        <w:rPr>
          <w:shd w:val="clear" w:color="auto" w:fill="FFFFFF"/>
        </w:rPr>
      </w:pPr>
    </w:p>
    <w:p w:rsidR="00F02644" w:rsidRDefault="002D69F1" w:rsidP="00946FCB">
      <w:pPr>
        <w:ind w:left="567" w:right="509"/>
        <w:jc w:val="both"/>
      </w:pPr>
      <w:r>
        <w:t xml:space="preserve">The </w:t>
      </w:r>
      <w:r w:rsidR="008826B4">
        <w:t>s</w:t>
      </w:r>
      <w:r>
        <w:t xml:space="preserve">elf-assessment of your PM competences is to be carried out using the ICB4 six-stage taxonomy (see page 2), </w:t>
      </w:r>
      <w:r>
        <w:rPr>
          <w:shd w:val="clear" w:color="auto" w:fill="FFFFFF"/>
        </w:rPr>
        <w:t xml:space="preserve">whereby </w:t>
      </w:r>
      <w:r>
        <w:t>stage 6</w:t>
      </w:r>
      <w:r>
        <w:rPr>
          <w:shd w:val="clear" w:color="auto" w:fill="FFFFFF"/>
        </w:rPr>
        <w:t xml:space="preserve"> represents the absolute maximum.</w:t>
      </w:r>
      <w:r w:rsidR="00FB405D">
        <w:rPr>
          <w:shd w:val="clear" w:color="auto" w:fill="FFFFFF"/>
        </w:rPr>
        <w:t xml:space="preserve"> </w:t>
      </w:r>
      <w:r>
        <w:rPr>
          <w:shd w:val="clear" w:color="auto" w:fill="FFFFFF"/>
        </w:rPr>
        <w:t>To</w:t>
      </w:r>
      <w:r>
        <w:t xml:space="preserve"> be able to carry out the corresponding self-assessment it is necessary to familiarise yourself with the description of the corresponding competence elements in the ICB4.</w:t>
      </w:r>
      <w:r w:rsidR="005D6673">
        <w:t xml:space="preserve"> </w:t>
      </w:r>
      <w:r>
        <w:t>Your own competences will be assessed based on these descriptions.</w:t>
      </w:r>
      <w:r w:rsidR="00FB405D">
        <w:t xml:space="preserve"> </w:t>
      </w:r>
      <w:r>
        <w:t>In the self-assessment the key competence indicators (KCI) of the corresponding competence element (CE) are to be included.</w:t>
      </w:r>
    </w:p>
    <w:p w:rsidR="00F02644" w:rsidRDefault="00F02644">
      <w:pPr>
        <w:suppressAutoHyphens w:val="0"/>
        <w:spacing w:before="0" w:after="160" w:line="259" w:lineRule="auto"/>
        <w:ind w:left="0"/>
      </w:pPr>
      <w:r>
        <w:br w:type="page"/>
      </w:r>
    </w:p>
    <w:p w:rsidR="002D69F1" w:rsidRPr="00DC104A" w:rsidRDefault="002D69F1" w:rsidP="00946FCB">
      <w:pPr>
        <w:ind w:left="567" w:right="509"/>
        <w:jc w:val="both"/>
        <w:rPr>
          <w:u w:val="single"/>
          <w:shd w:val="clear" w:color="auto" w:fill="FFFF00"/>
        </w:rPr>
      </w:pPr>
    </w:p>
    <w:p w:rsidR="00CC557F" w:rsidRDefault="00F02644" w:rsidP="007B58C0">
      <w:pPr>
        <w:ind w:left="-142" w:right="509"/>
        <w:jc w:val="both"/>
        <w:rPr>
          <w:b/>
          <w:u w:val="single"/>
        </w:rPr>
      </w:pPr>
      <w:r>
        <w:rPr>
          <w:b/>
          <w:u w:val="single"/>
        </w:rPr>
        <w:t>Explanation of the taxonomy</w:t>
      </w:r>
    </w:p>
    <w:p w:rsidR="00F02644" w:rsidRDefault="00F02644" w:rsidP="00E61106">
      <w:pPr>
        <w:ind w:left="567" w:right="509"/>
        <w:jc w:val="both"/>
        <w:rPr>
          <w:b/>
          <w:u w:val="single"/>
        </w:rPr>
      </w:pPr>
    </w:p>
    <w:p w:rsidR="00F02644" w:rsidRPr="00F02644" w:rsidRDefault="00F02644" w:rsidP="00410D8D">
      <w:pPr>
        <w:pStyle w:val="Listenabsatz"/>
        <w:numPr>
          <w:ilvl w:val="0"/>
          <w:numId w:val="5"/>
        </w:numPr>
        <w:suppressAutoHyphens w:val="0"/>
        <w:autoSpaceDE w:val="0"/>
        <w:autoSpaceDN w:val="0"/>
        <w:adjustRightInd w:val="0"/>
        <w:spacing w:before="0"/>
        <w:ind w:left="284" w:hanging="426"/>
        <w:jc w:val="both"/>
        <w:rPr>
          <w:b/>
          <w:color w:val="000000"/>
        </w:rPr>
      </w:pPr>
      <w:r>
        <w:rPr>
          <w:b/>
          <w:color w:val="000000"/>
        </w:rPr>
        <w:t>Stage 1 Knowledge:</w:t>
      </w:r>
    </w:p>
    <w:p w:rsidR="00F02644" w:rsidRPr="00F02644" w:rsidRDefault="00F02644" w:rsidP="00410D8D">
      <w:pPr>
        <w:suppressAutoHyphens w:val="0"/>
        <w:autoSpaceDE w:val="0"/>
        <w:autoSpaceDN w:val="0"/>
        <w:adjustRightInd w:val="0"/>
        <w:spacing w:before="0"/>
        <w:ind w:left="284"/>
        <w:jc w:val="both"/>
      </w:pPr>
      <w:r>
        <w:t>Recollection of basic concepts (theories, specific details, terminological knowledge, individual facts), recollection of patterns, processes, methods, categories, criteria, awareness of suitable material, minimum reorganisation</w:t>
      </w:r>
    </w:p>
    <w:p w:rsidR="00F02644" w:rsidRDefault="00F02644" w:rsidP="00410D8D">
      <w:pPr>
        <w:suppressAutoHyphens w:val="0"/>
        <w:autoSpaceDE w:val="0"/>
        <w:autoSpaceDN w:val="0"/>
        <w:adjustRightInd w:val="0"/>
        <w:spacing w:before="0"/>
        <w:ind w:left="284"/>
        <w:jc w:val="both"/>
      </w:pPr>
    </w:p>
    <w:p w:rsidR="007B58C0" w:rsidRPr="00F02644" w:rsidRDefault="007B58C0" w:rsidP="00410D8D">
      <w:pPr>
        <w:suppressAutoHyphens w:val="0"/>
        <w:autoSpaceDE w:val="0"/>
        <w:autoSpaceDN w:val="0"/>
        <w:adjustRightInd w:val="0"/>
        <w:spacing w:before="0"/>
        <w:ind w:left="284"/>
        <w:jc w:val="both"/>
      </w:pPr>
    </w:p>
    <w:p w:rsidR="00F02644" w:rsidRPr="00F02644" w:rsidRDefault="00F02644" w:rsidP="00410D8D">
      <w:pPr>
        <w:pStyle w:val="Listenabsatz"/>
        <w:numPr>
          <w:ilvl w:val="0"/>
          <w:numId w:val="5"/>
        </w:numPr>
        <w:suppressAutoHyphens w:val="0"/>
        <w:autoSpaceDE w:val="0"/>
        <w:autoSpaceDN w:val="0"/>
        <w:adjustRightInd w:val="0"/>
        <w:spacing w:before="0"/>
        <w:ind w:left="284" w:hanging="426"/>
        <w:jc w:val="both"/>
        <w:rPr>
          <w:b/>
          <w:color w:val="000000"/>
        </w:rPr>
      </w:pPr>
      <w:r>
        <w:rPr>
          <w:b/>
          <w:color w:val="000000"/>
        </w:rPr>
        <w:t>Stage 2 Comprehension:</w:t>
      </w:r>
    </w:p>
    <w:p w:rsidR="00F02644" w:rsidRDefault="00F02644" w:rsidP="00410D8D">
      <w:pPr>
        <w:suppressAutoHyphens w:val="0"/>
        <w:autoSpaceDE w:val="0"/>
        <w:autoSpaceDN w:val="0"/>
        <w:adjustRightInd w:val="0"/>
        <w:spacing w:before="0"/>
        <w:ind w:left="284"/>
        <w:jc w:val="both"/>
      </w:pPr>
      <w:r>
        <w:t>Simplest level of understanding, recognising simple connections, showing awareness of what is being discussed, using material (without relating it to other materials, or recognising its broadest sense), translating, using one’s own words, interpreting, extrapolating, recognising what has been learned in another context</w:t>
      </w:r>
    </w:p>
    <w:p w:rsidR="007B58C0" w:rsidRPr="00F02644" w:rsidRDefault="007B58C0" w:rsidP="00410D8D">
      <w:pPr>
        <w:suppressAutoHyphens w:val="0"/>
        <w:autoSpaceDE w:val="0"/>
        <w:autoSpaceDN w:val="0"/>
        <w:adjustRightInd w:val="0"/>
        <w:spacing w:before="0"/>
        <w:ind w:left="284"/>
        <w:jc w:val="both"/>
      </w:pPr>
    </w:p>
    <w:p w:rsidR="00410D8D" w:rsidRPr="00410D8D" w:rsidRDefault="00CC557F" w:rsidP="00410D8D">
      <w:pPr>
        <w:pStyle w:val="Listenabsatz"/>
        <w:numPr>
          <w:ilvl w:val="0"/>
          <w:numId w:val="4"/>
        </w:numPr>
        <w:suppressAutoHyphens w:val="0"/>
        <w:spacing w:before="100" w:beforeAutospacing="1" w:after="100" w:afterAutospacing="1"/>
        <w:ind w:left="284"/>
        <w:jc w:val="both"/>
        <w:rPr>
          <w:rFonts w:cs="Times New Roman"/>
          <w:color w:val="000000"/>
        </w:rPr>
      </w:pPr>
      <w:r>
        <w:rPr>
          <w:b/>
          <w:color w:val="000000"/>
        </w:rPr>
        <w:t>Stage 3 Application:</w:t>
      </w:r>
    </w:p>
    <w:p w:rsidR="00410D8D" w:rsidRDefault="00F02644" w:rsidP="00410D8D">
      <w:pPr>
        <w:pStyle w:val="Listenabsatz"/>
        <w:suppressAutoHyphens w:val="0"/>
        <w:spacing w:before="100" w:beforeAutospacing="1" w:after="100" w:afterAutospacing="1"/>
        <w:ind w:left="284"/>
        <w:jc w:val="both"/>
        <w:rPr>
          <w:color w:val="000000"/>
        </w:rPr>
      </w:pPr>
      <w:r>
        <w:rPr>
          <w:color w:val="000000"/>
        </w:rPr>
        <w:t>Use and implementation of unidimensional learning content in a new and specific situation, use of project management methods</w:t>
      </w:r>
    </w:p>
    <w:p w:rsidR="00A3071E" w:rsidRDefault="00A3071E" w:rsidP="00410D8D">
      <w:pPr>
        <w:pStyle w:val="Listenabsatz"/>
        <w:suppressAutoHyphens w:val="0"/>
        <w:spacing w:before="100" w:beforeAutospacing="1" w:after="100" w:afterAutospacing="1"/>
        <w:ind w:left="284"/>
        <w:jc w:val="both"/>
        <w:rPr>
          <w:color w:val="000000"/>
        </w:rPr>
      </w:pPr>
    </w:p>
    <w:p w:rsidR="007B58C0" w:rsidRPr="00F02644" w:rsidRDefault="007B58C0" w:rsidP="00410D8D">
      <w:pPr>
        <w:pStyle w:val="Listenabsatz"/>
        <w:suppressAutoHyphens w:val="0"/>
        <w:spacing w:before="100" w:beforeAutospacing="1" w:after="100" w:afterAutospacing="1"/>
        <w:ind w:left="284"/>
        <w:jc w:val="both"/>
        <w:rPr>
          <w:rFonts w:cs="Times New Roman"/>
          <w:color w:val="000000"/>
        </w:rPr>
      </w:pPr>
    </w:p>
    <w:p w:rsidR="00410D8D" w:rsidRPr="00410D8D" w:rsidRDefault="00CC557F" w:rsidP="00410D8D">
      <w:pPr>
        <w:pStyle w:val="Listenabsatz"/>
        <w:numPr>
          <w:ilvl w:val="0"/>
          <w:numId w:val="4"/>
        </w:numPr>
        <w:suppressAutoHyphens w:val="0"/>
        <w:spacing w:before="100" w:beforeAutospacing="1" w:after="100" w:afterAutospacing="1"/>
        <w:ind w:left="284"/>
        <w:jc w:val="both"/>
        <w:rPr>
          <w:color w:val="000000"/>
        </w:rPr>
      </w:pPr>
      <w:r>
        <w:rPr>
          <w:b/>
          <w:color w:val="000000"/>
        </w:rPr>
        <w:t>Stage 4 Analysis:</w:t>
      </w:r>
    </w:p>
    <w:p w:rsidR="002418BE" w:rsidRDefault="00901676" w:rsidP="00410D8D">
      <w:pPr>
        <w:pStyle w:val="Listenabsatz"/>
        <w:suppressAutoHyphens w:val="0"/>
        <w:spacing w:before="100" w:beforeAutospacing="1" w:after="100" w:afterAutospacing="1"/>
        <w:ind w:left="284"/>
        <w:jc w:val="both"/>
        <w:rPr>
          <w:color w:val="000000"/>
        </w:rPr>
      </w:pPr>
      <w:r>
        <w:rPr>
          <w:color w:val="000000"/>
        </w:rPr>
        <w:t xml:space="preserve">Examine and break more </w:t>
      </w:r>
      <w:r w:rsidR="00F02644">
        <w:rPr>
          <w:color w:val="000000"/>
        </w:rPr>
        <w:t>complex information into fundamental elements and parts, identification of elements, clarification of organisational principles and (explicit and implicit) structures or hierarchies, recognition of connections, explanation of relationships between the elements, mak</w:t>
      </w:r>
      <w:r w:rsidR="00FB405D">
        <w:rPr>
          <w:color w:val="000000"/>
        </w:rPr>
        <w:t>ing diagnoses and</w:t>
      </w:r>
      <w:r w:rsidR="00F02644">
        <w:rPr>
          <w:color w:val="000000"/>
        </w:rPr>
        <w:t xml:space="preserve"> case studies.</w:t>
      </w:r>
      <w:r w:rsidR="00FB405D">
        <w:rPr>
          <w:color w:val="000000"/>
        </w:rPr>
        <w:t xml:space="preserve"> </w:t>
      </w:r>
      <w:r w:rsidR="00F02644">
        <w:rPr>
          <w:color w:val="000000"/>
        </w:rPr>
        <w:t xml:space="preserve">This is a question of breaking down the whole (=project) into its parts (plans in the project </w:t>
      </w:r>
      <w:r>
        <w:rPr>
          <w:color w:val="000000"/>
        </w:rPr>
        <w:t xml:space="preserve">hand </w:t>
      </w:r>
      <w:r w:rsidR="00F02644">
        <w:rPr>
          <w:color w:val="000000"/>
        </w:rPr>
        <w:t>book),</w:t>
      </w:r>
      <w:r w:rsidR="00FB405D">
        <w:rPr>
          <w:color w:val="000000"/>
        </w:rPr>
        <w:t xml:space="preserve"> </w:t>
      </w:r>
      <w:r w:rsidR="00F02644">
        <w:rPr>
          <w:color w:val="000000"/>
        </w:rPr>
        <w:t>in particular observing relationships and effects (interactions) between the individual elements</w:t>
      </w:r>
    </w:p>
    <w:p w:rsidR="00CC557F" w:rsidRDefault="00CC557F" w:rsidP="00410D8D">
      <w:pPr>
        <w:pStyle w:val="Listenabsatz"/>
        <w:suppressAutoHyphens w:val="0"/>
        <w:spacing w:before="100" w:beforeAutospacing="1" w:after="100" w:afterAutospacing="1"/>
        <w:ind w:left="284"/>
        <w:jc w:val="both"/>
        <w:rPr>
          <w:color w:val="000000"/>
        </w:rPr>
      </w:pPr>
    </w:p>
    <w:p w:rsidR="007B58C0" w:rsidRPr="00F02644" w:rsidRDefault="007B58C0" w:rsidP="00410D8D">
      <w:pPr>
        <w:pStyle w:val="Listenabsatz"/>
        <w:suppressAutoHyphens w:val="0"/>
        <w:spacing w:before="100" w:beforeAutospacing="1" w:after="100" w:afterAutospacing="1"/>
        <w:ind w:left="284"/>
        <w:jc w:val="both"/>
        <w:rPr>
          <w:color w:val="000000"/>
        </w:rPr>
      </w:pPr>
    </w:p>
    <w:p w:rsidR="00410D8D" w:rsidRPr="00410D8D" w:rsidRDefault="00CC557F" w:rsidP="00410D8D">
      <w:pPr>
        <w:pStyle w:val="Listenabsatz"/>
        <w:numPr>
          <w:ilvl w:val="0"/>
          <w:numId w:val="4"/>
        </w:numPr>
        <w:suppressAutoHyphens w:val="0"/>
        <w:spacing w:before="100" w:beforeAutospacing="1" w:after="100" w:afterAutospacing="1"/>
        <w:ind w:left="284"/>
        <w:jc w:val="both"/>
        <w:rPr>
          <w:color w:val="000000"/>
        </w:rPr>
      </w:pPr>
      <w:bookmarkStart w:id="0" w:name="_Hlk499627715"/>
      <w:r>
        <w:rPr>
          <w:b/>
          <w:color w:val="000000"/>
        </w:rPr>
        <w:t>Stage 5 Synthesis:</w:t>
      </w:r>
    </w:p>
    <w:p w:rsidR="00410D8D" w:rsidRDefault="00F02644" w:rsidP="00410D8D">
      <w:pPr>
        <w:pStyle w:val="Listenabsatz"/>
        <w:suppressAutoHyphens w:val="0"/>
        <w:spacing w:before="100" w:beforeAutospacing="1" w:after="100" w:afterAutospacing="1"/>
        <w:ind w:left="284"/>
        <w:jc w:val="both"/>
        <w:rPr>
          <w:color w:val="000000"/>
        </w:rPr>
      </w:pPr>
      <w:r>
        <w:rPr>
          <w:color w:val="000000"/>
        </w:rPr>
        <w:t>Putting together elements and parts to form a whole, developing, producing a new structure or plan, interweaving experiences, developing hypotheses, networking, optimising the weighing up of pros and cons using an interdisciplinary approach, uniting two or more elements to form a new unit.</w:t>
      </w:r>
      <w:r w:rsidR="00FB405D">
        <w:rPr>
          <w:color w:val="000000"/>
        </w:rPr>
        <w:t xml:space="preserve"> </w:t>
      </w:r>
      <w:r w:rsidR="00901676">
        <w:rPr>
          <w:color w:val="000000"/>
        </w:rPr>
        <w:t xml:space="preserve"> Compile information together in a different way by combining elements in a new pattern or proposing alternative solutions, by u</w:t>
      </w:r>
      <w:r>
        <w:rPr>
          <w:color w:val="000000"/>
        </w:rPr>
        <w:t>sing the opti</w:t>
      </w:r>
      <w:r w:rsidR="001F2512">
        <w:rPr>
          <w:color w:val="000000"/>
        </w:rPr>
        <w:t>mized</w:t>
      </w:r>
      <w:r>
        <w:rPr>
          <w:color w:val="000000"/>
        </w:rPr>
        <w:t xml:space="preserve"> project management methods </w:t>
      </w:r>
      <w:r w:rsidR="00FB405D">
        <w:rPr>
          <w:color w:val="000000"/>
        </w:rPr>
        <w:t>in highly complex situations</w:t>
      </w:r>
      <w:r w:rsidR="00901676">
        <w:rPr>
          <w:color w:val="000000"/>
        </w:rPr>
        <w:t>. T</w:t>
      </w:r>
      <w:r>
        <w:rPr>
          <w:color w:val="000000"/>
        </w:rPr>
        <w:t>aking into account personal experiences</w:t>
      </w:r>
      <w:r w:rsidR="00FB405D">
        <w:rPr>
          <w:color w:val="000000"/>
        </w:rPr>
        <w:t xml:space="preserve"> and using</w:t>
      </w:r>
      <w:r w:rsidR="00A3071E">
        <w:rPr>
          <w:color w:val="000000"/>
        </w:rPr>
        <w:t xml:space="preserve"> methods from other areas</w:t>
      </w:r>
    </w:p>
    <w:bookmarkEnd w:id="0"/>
    <w:p w:rsidR="007B58C0" w:rsidRPr="00F02644" w:rsidRDefault="00CC557F" w:rsidP="00410D8D">
      <w:pPr>
        <w:pStyle w:val="Listenabsatz"/>
        <w:suppressAutoHyphens w:val="0"/>
        <w:spacing w:before="100" w:beforeAutospacing="1" w:after="100" w:afterAutospacing="1"/>
        <w:ind w:left="284"/>
        <w:jc w:val="both"/>
        <w:rPr>
          <w:color w:val="000000"/>
        </w:rPr>
      </w:pPr>
      <w:r>
        <w:rPr>
          <w:color w:val="000000"/>
        </w:rPr>
        <w:br/>
      </w:r>
    </w:p>
    <w:p w:rsidR="00410D8D" w:rsidRPr="00410D8D" w:rsidRDefault="00CC557F" w:rsidP="00410D8D">
      <w:pPr>
        <w:pStyle w:val="Listenabsatz"/>
        <w:numPr>
          <w:ilvl w:val="0"/>
          <w:numId w:val="4"/>
        </w:numPr>
        <w:suppressAutoHyphens w:val="0"/>
        <w:spacing w:before="100" w:beforeAutospacing="1" w:after="100" w:afterAutospacing="1"/>
        <w:ind w:left="284"/>
        <w:jc w:val="both"/>
        <w:rPr>
          <w:u w:val="single"/>
        </w:rPr>
      </w:pPr>
      <w:r>
        <w:rPr>
          <w:b/>
          <w:color w:val="000000"/>
        </w:rPr>
        <w:t>Stage 6 Evaluation:</w:t>
      </w:r>
    </w:p>
    <w:p w:rsidR="00410D8D" w:rsidRDefault="00F02644" w:rsidP="00410D8D">
      <w:pPr>
        <w:pStyle w:val="Listenabsatz"/>
        <w:suppressAutoHyphens w:val="0"/>
        <w:spacing w:before="100" w:beforeAutospacing="1" w:after="100" w:afterAutospacing="1"/>
        <w:ind w:left="284"/>
        <w:jc w:val="both"/>
        <w:rPr>
          <w:color w:val="000000"/>
        </w:rPr>
      </w:pPr>
      <w:r>
        <w:rPr>
          <w:color w:val="000000"/>
        </w:rPr>
        <w:t>Assessing, evaluating, judging a solution, a model, a procedure in terms of its usefu</w:t>
      </w:r>
      <w:r w:rsidR="00FE080E">
        <w:rPr>
          <w:color w:val="000000"/>
        </w:rPr>
        <w:t>lness, functionality, coherence</w:t>
      </w:r>
      <w:r>
        <w:rPr>
          <w:color w:val="000000"/>
        </w:rPr>
        <w:t xml:space="preserve"> </w:t>
      </w:r>
      <w:r w:rsidR="00FE080E">
        <w:rPr>
          <w:color w:val="000000"/>
        </w:rPr>
        <w:t>and quality</w:t>
      </w:r>
      <w:r>
        <w:rPr>
          <w:color w:val="000000"/>
        </w:rPr>
        <w:t>, discovering logical errors and defending opinions.</w:t>
      </w:r>
      <w:r w:rsidR="00FE080E">
        <w:rPr>
          <w:color w:val="000000"/>
        </w:rPr>
        <w:t xml:space="preserve"> </w:t>
      </w:r>
      <w:r>
        <w:rPr>
          <w:color w:val="000000"/>
        </w:rPr>
        <w:t>Reviewing projects and guiding others in the area of project management in order to optimise the project management approach.</w:t>
      </w:r>
      <w:r w:rsidR="00FE080E">
        <w:rPr>
          <w:color w:val="000000"/>
        </w:rPr>
        <w:t xml:space="preserve"> </w:t>
      </w:r>
      <w:r>
        <w:rPr>
          <w:color w:val="000000"/>
        </w:rPr>
        <w:t>Other project managers can be coached</w:t>
      </w:r>
    </w:p>
    <w:p w:rsidR="00A83DF3" w:rsidRDefault="00CC557F" w:rsidP="00410D8D">
      <w:pPr>
        <w:pStyle w:val="Listenabsatz"/>
        <w:suppressAutoHyphens w:val="0"/>
        <w:spacing w:before="100" w:beforeAutospacing="1" w:after="100" w:afterAutospacing="1"/>
        <w:ind w:left="284"/>
        <w:jc w:val="both"/>
        <w:rPr>
          <w:u w:val="single"/>
        </w:rPr>
      </w:pPr>
      <w:r>
        <w:rPr>
          <w:color w:val="000000"/>
        </w:rPr>
        <w:br/>
      </w:r>
      <w:r>
        <w:rPr>
          <w:color w:val="000000"/>
        </w:rPr>
        <w:br/>
      </w:r>
    </w:p>
    <w:p w:rsidR="00F02644" w:rsidRDefault="00CC557F" w:rsidP="00410D8D">
      <w:pPr>
        <w:pStyle w:val="Listenabsatz"/>
        <w:suppressAutoHyphens w:val="0"/>
        <w:spacing w:before="100" w:beforeAutospacing="1" w:after="100" w:afterAutospacing="1"/>
        <w:ind w:left="284"/>
        <w:jc w:val="both"/>
        <w:rPr>
          <w:u w:val="single"/>
        </w:rPr>
      </w:pPr>
      <w:r>
        <w:rPr>
          <w:u w:val="single"/>
        </w:rPr>
        <w:t xml:space="preserve">Please mark on the next page your </w:t>
      </w:r>
      <w:r w:rsidR="008826B4">
        <w:rPr>
          <w:u w:val="single"/>
        </w:rPr>
        <w:t>s</w:t>
      </w:r>
      <w:r>
        <w:rPr>
          <w:u w:val="single"/>
        </w:rPr>
        <w:t>elf-assessment of each of the competence elements.</w:t>
      </w:r>
      <w:r w:rsidR="00FE080E">
        <w:rPr>
          <w:u w:val="single"/>
        </w:rPr>
        <w:t xml:space="preserve"> </w:t>
      </w:r>
      <w:r>
        <w:rPr>
          <w:u w:val="single"/>
        </w:rPr>
        <w:t>Only mark your highest stage for each competence element.</w:t>
      </w:r>
    </w:p>
    <w:p w:rsidR="00F02644" w:rsidRDefault="00F02644">
      <w:pPr>
        <w:suppressAutoHyphens w:val="0"/>
        <w:spacing w:before="0" w:after="160" w:line="259" w:lineRule="auto"/>
        <w:ind w:left="0"/>
        <w:rPr>
          <w:u w:val="single"/>
        </w:rPr>
      </w:pPr>
      <w:r>
        <w:br w:type="page"/>
      </w:r>
    </w:p>
    <w:p w:rsidR="00DC104A" w:rsidRDefault="00DC104A" w:rsidP="00DC104A">
      <w:pPr>
        <w:spacing w:before="20"/>
      </w:pPr>
    </w:p>
    <w:tbl>
      <w:tblPr>
        <w:tblStyle w:val="Tabellenraster"/>
        <w:tblW w:w="0" w:type="auto"/>
        <w:jc w:val="center"/>
        <w:tblLayout w:type="fixed"/>
        <w:tblLook w:val="04A0" w:firstRow="1" w:lastRow="0" w:firstColumn="1" w:lastColumn="0" w:noHBand="0" w:noVBand="1"/>
      </w:tblPr>
      <w:tblGrid>
        <w:gridCol w:w="595"/>
        <w:gridCol w:w="4503"/>
        <w:gridCol w:w="567"/>
        <w:gridCol w:w="567"/>
        <w:gridCol w:w="567"/>
        <w:gridCol w:w="567"/>
        <w:gridCol w:w="567"/>
        <w:gridCol w:w="567"/>
      </w:tblGrid>
      <w:tr w:rsidR="004E0A5D" w:rsidRPr="00116D32" w:rsidTr="00880D2B">
        <w:trPr>
          <w:cantSplit/>
          <w:trHeight w:val="1607"/>
          <w:jc w:val="center"/>
        </w:trPr>
        <w:tc>
          <w:tcPr>
            <w:tcW w:w="5098" w:type="dxa"/>
            <w:gridSpan w:val="2"/>
            <w:tcBorders>
              <w:top w:val="single" w:sz="4" w:space="0" w:color="FFFFFF" w:themeColor="background1"/>
              <w:left w:val="single" w:sz="4" w:space="0" w:color="FFFFFF" w:themeColor="background1"/>
              <w:bottom w:val="single" w:sz="18" w:space="0" w:color="auto"/>
              <w:right w:val="single" w:sz="18" w:space="0" w:color="auto"/>
            </w:tcBorders>
          </w:tcPr>
          <w:p w:rsidR="004E0A5D" w:rsidRPr="00116D32" w:rsidRDefault="004E0A5D" w:rsidP="00880D2B">
            <w:pPr>
              <w:ind w:left="0"/>
              <w:rPr>
                <w:szCs w:val="22"/>
              </w:rPr>
            </w:pPr>
          </w:p>
        </w:tc>
        <w:tc>
          <w:tcPr>
            <w:tcW w:w="567" w:type="dxa"/>
            <w:tcBorders>
              <w:top w:val="single" w:sz="18" w:space="0" w:color="auto"/>
              <w:left w:val="single" w:sz="18" w:space="0" w:color="auto"/>
              <w:bottom w:val="single" w:sz="18" w:space="0" w:color="auto"/>
            </w:tcBorders>
            <w:textDirection w:val="btLr"/>
          </w:tcPr>
          <w:p w:rsidR="004E0A5D" w:rsidRPr="00116D32" w:rsidRDefault="004E0A5D" w:rsidP="00880D2B">
            <w:pPr>
              <w:ind w:left="113" w:right="113"/>
              <w:rPr>
                <w:b/>
                <w:szCs w:val="22"/>
              </w:rPr>
            </w:pPr>
            <w:r>
              <w:rPr>
                <w:b/>
                <w:szCs w:val="22"/>
              </w:rPr>
              <w:t>Knowledge</w:t>
            </w:r>
          </w:p>
        </w:tc>
        <w:tc>
          <w:tcPr>
            <w:tcW w:w="567" w:type="dxa"/>
            <w:tcBorders>
              <w:top w:val="single" w:sz="18" w:space="0" w:color="auto"/>
              <w:bottom w:val="single" w:sz="18" w:space="0" w:color="auto"/>
            </w:tcBorders>
            <w:textDirection w:val="btLr"/>
          </w:tcPr>
          <w:p w:rsidR="004E0A5D" w:rsidRPr="00116D32" w:rsidRDefault="004E0A5D" w:rsidP="00880D2B">
            <w:pPr>
              <w:ind w:left="113" w:right="113"/>
              <w:rPr>
                <w:b/>
                <w:szCs w:val="22"/>
              </w:rPr>
            </w:pPr>
            <w:r>
              <w:rPr>
                <w:b/>
                <w:szCs w:val="22"/>
              </w:rPr>
              <w:t>Comprehension</w:t>
            </w:r>
          </w:p>
        </w:tc>
        <w:tc>
          <w:tcPr>
            <w:tcW w:w="567" w:type="dxa"/>
            <w:tcBorders>
              <w:top w:val="single" w:sz="18" w:space="0" w:color="auto"/>
              <w:bottom w:val="single" w:sz="18" w:space="0" w:color="auto"/>
            </w:tcBorders>
            <w:textDirection w:val="btLr"/>
          </w:tcPr>
          <w:p w:rsidR="004E0A5D" w:rsidRPr="00116D32" w:rsidRDefault="004E0A5D" w:rsidP="00880D2B">
            <w:pPr>
              <w:ind w:left="113" w:right="113"/>
              <w:rPr>
                <w:b/>
                <w:szCs w:val="22"/>
              </w:rPr>
            </w:pPr>
            <w:r>
              <w:rPr>
                <w:b/>
                <w:szCs w:val="22"/>
              </w:rPr>
              <w:t>Application</w:t>
            </w:r>
          </w:p>
        </w:tc>
        <w:tc>
          <w:tcPr>
            <w:tcW w:w="567" w:type="dxa"/>
            <w:tcBorders>
              <w:top w:val="single" w:sz="18" w:space="0" w:color="auto"/>
              <w:bottom w:val="single" w:sz="18" w:space="0" w:color="auto"/>
            </w:tcBorders>
            <w:textDirection w:val="btLr"/>
          </w:tcPr>
          <w:p w:rsidR="004E0A5D" w:rsidRPr="00116D32" w:rsidRDefault="004E0A5D" w:rsidP="00880D2B">
            <w:pPr>
              <w:ind w:left="113" w:right="113"/>
              <w:rPr>
                <w:b/>
                <w:szCs w:val="22"/>
              </w:rPr>
            </w:pPr>
            <w:r>
              <w:rPr>
                <w:b/>
                <w:szCs w:val="22"/>
              </w:rPr>
              <w:t>Analysis</w:t>
            </w:r>
          </w:p>
        </w:tc>
        <w:tc>
          <w:tcPr>
            <w:tcW w:w="567" w:type="dxa"/>
            <w:tcBorders>
              <w:top w:val="single" w:sz="18" w:space="0" w:color="auto"/>
              <w:bottom w:val="single" w:sz="18" w:space="0" w:color="auto"/>
            </w:tcBorders>
            <w:textDirection w:val="btLr"/>
          </w:tcPr>
          <w:p w:rsidR="004E0A5D" w:rsidRPr="00116D32" w:rsidRDefault="004E0A5D" w:rsidP="00880D2B">
            <w:pPr>
              <w:ind w:left="113" w:right="113"/>
              <w:rPr>
                <w:b/>
                <w:szCs w:val="22"/>
              </w:rPr>
            </w:pPr>
            <w:r>
              <w:rPr>
                <w:b/>
                <w:szCs w:val="22"/>
              </w:rPr>
              <w:t>Synthesis</w:t>
            </w:r>
          </w:p>
        </w:tc>
        <w:tc>
          <w:tcPr>
            <w:tcW w:w="567" w:type="dxa"/>
            <w:tcBorders>
              <w:top w:val="single" w:sz="18" w:space="0" w:color="auto"/>
              <w:bottom w:val="single" w:sz="18" w:space="0" w:color="auto"/>
              <w:right w:val="single" w:sz="18" w:space="0" w:color="auto"/>
            </w:tcBorders>
            <w:textDirection w:val="btLr"/>
          </w:tcPr>
          <w:p w:rsidR="004E0A5D" w:rsidRPr="00116D32" w:rsidRDefault="004E0A5D" w:rsidP="00880D2B">
            <w:pPr>
              <w:ind w:left="113" w:right="113"/>
              <w:rPr>
                <w:b/>
                <w:szCs w:val="22"/>
              </w:rPr>
            </w:pPr>
            <w:r>
              <w:rPr>
                <w:b/>
                <w:szCs w:val="22"/>
              </w:rPr>
              <w:t>Evaluation</w:t>
            </w:r>
          </w:p>
        </w:tc>
      </w:tr>
      <w:tr w:rsidR="004E0A5D" w:rsidRPr="00116D32" w:rsidTr="00880D2B">
        <w:trPr>
          <w:trHeight w:val="347"/>
          <w:jc w:val="center"/>
        </w:trPr>
        <w:tc>
          <w:tcPr>
            <w:tcW w:w="595" w:type="dxa"/>
            <w:vMerge w:val="restart"/>
            <w:tcBorders>
              <w:top w:val="single" w:sz="18" w:space="0" w:color="auto"/>
              <w:left w:val="single" w:sz="18" w:space="0" w:color="auto"/>
              <w:right w:val="single" w:sz="18" w:space="0" w:color="auto"/>
            </w:tcBorders>
            <w:textDirection w:val="btLr"/>
          </w:tcPr>
          <w:p w:rsidR="004E0A5D" w:rsidRPr="00116D32" w:rsidRDefault="004E0A5D" w:rsidP="00880D2B">
            <w:pPr>
              <w:ind w:left="113" w:right="113"/>
              <w:jc w:val="center"/>
              <w:rPr>
                <w:b/>
                <w:szCs w:val="22"/>
              </w:rPr>
            </w:pPr>
            <w:r>
              <w:rPr>
                <w:b/>
                <w:szCs w:val="22"/>
              </w:rPr>
              <w:t>Perspective</w:t>
            </w:r>
          </w:p>
        </w:tc>
        <w:tc>
          <w:tcPr>
            <w:tcW w:w="4503" w:type="dxa"/>
            <w:tcBorders>
              <w:top w:val="single" w:sz="18" w:space="0" w:color="auto"/>
              <w:left w:val="single" w:sz="18" w:space="0" w:color="auto"/>
              <w:right w:val="single" w:sz="18" w:space="0" w:color="auto"/>
            </w:tcBorders>
            <w:shd w:val="clear" w:color="auto" w:fill="FFFFFF" w:themeFill="background1"/>
          </w:tcPr>
          <w:p w:rsidR="004E0A5D" w:rsidRPr="0033094D" w:rsidRDefault="004E0A5D" w:rsidP="00880D2B">
            <w:pPr>
              <w:ind w:left="0"/>
              <w:rPr>
                <w:szCs w:val="22"/>
              </w:rPr>
            </w:pPr>
            <w:r w:rsidRPr="0033094D">
              <w:rPr>
                <w:szCs w:val="22"/>
              </w:rPr>
              <w:t>4.3.1. Strategy</w:t>
            </w:r>
          </w:p>
        </w:tc>
        <w:tc>
          <w:tcPr>
            <w:tcW w:w="567" w:type="dxa"/>
            <w:tcBorders>
              <w:top w:val="single" w:sz="18" w:space="0" w:color="auto"/>
              <w:left w:val="single" w:sz="18" w:space="0" w:color="auto"/>
            </w:tcBorders>
          </w:tcPr>
          <w:p w:rsidR="004E0A5D" w:rsidRPr="00E96481" w:rsidRDefault="004E0A5D" w:rsidP="00880D2B">
            <w:pPr>
              <w:ind w:left="0"/>
              <w:jc w:val="center"/>
              <w:rPr>
                <w:b/>
                <w:szCs w:val="22"/>
              </w:rPr>
            </w:pPr>
          </w:p>
        </w:tc>
        <w:tc>
          <w:tcPr>
            <w:tcW w:w="567" w:type="dxa"/>
            <w:tcBorders>
              <w:top w:val="single" w:sz="18" w:space="0" w:color="auto"/>
            </w:tcBorders>
          </w:tcPr>
          <w:p w:rsidR="004E0A5D" w:rsidRPr="00E96481" w:rsidRDefault="004E0A5D" w:rsidP="00880D2B">
            <w:pPr>
              <w:ind w:left="0"/>
              <w:jc w:val="center"/>
              <w:rPr>
                <w:b/>
                <w:szCs w:val="22"/>
              </w:rPr>
            </w:pPr>
          </w:p>
        </w:tc>
        <w:tc>
          <w:tcPr>
            <w:tcW w:w="567" w:type="dxa"/>
            <w:tcBorders>
              <w:top w:val="single" w:sz="18" w:space="0" w:color="auto"/>
            </w:tcBorders>
          </w:tcPr>
          <w:p w:rsidR="004E0A5D" w:rsidRPr="00E96481" w:rsidRDefault="004E0A5D" w:rsidP="00880D2B">
            <w:pPr>
              <w:ind w:left="0"/>
              <w:jc w:val="center"/>
              <w:rPr>
                <w:b/>
                <w:szCs w:val="22"/>
              </w:rPr>
            </w:pPr>
          </w:p>
        </w:tc>
        <w:tc>
          <w:tcPr>
            <w:tcW w:w="567" w:type="dxa"/>
            <w:tcBorders>
              <w:top w:val="single" w:sz="18" w:space="0" w:color="auto"/>
            </w:tcBorders>
          </w:tcPr>
          <w:p w:rsidR="004E0A5D" w:rsidRPr="00E96481" w:rsidRDefault="004E0A5D" w:rsidP="00880D2B">
            <w:pPr>
              <w:ind w:left="0"/>
              <w:jc w:val="center"/>
              <w:rPr>
                <w:b/>
                <w:szCs w:val="22"/>
              </w:rPr>
            </w:pPr>
          </w:p>
        </w:tc>
        <w:tc>
          <w:tcPr>
            <w:tcW w:w="567" w:type="dxa"/>
            <w:tcBorders>
              <w:top w:val="single" w:sz="18" w:space="0" w:color="auto"/>
            </w:tcBorders>
          </w:tcPr>
          <w:p w:rsidR="004E0A5D" w:rsidRPr="00E96481" w:rsidRDefault="004E0A5D" w:rsidP="00880D2B">
            <w:pPr>
              <w:ind w:left="0"/>
              <w:jc w:val="center"/>
              <w:rPr>
                <w:b/>
                <w:szCs w:val="22"/>
              </w:rPr>
            </w:pPr>
          </w:p>
        </w:tc>
        <w:tc>
          <w:tcPr>
            <w:tcW w:w="567" w:type="dxa"/>
            <w:tcBorders>
              <w:top w:val="single" w:sz="18"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388"/>
          <w:jc w:val="center"/>
        </w:trPr>
        <w:tc>
          <w:tcPr>
            <w:tcW w:w="595" w:type="dxa"/>
            <w:vMerge/>
            <w:tcBorders>
              <w:left w:val="single" w:sz="18" w:space="0" w:color="auto"/>
              <w:right w:val="single" w:sz="18" w:space="0" w:color="auto"/>
            </w:tcBorders>
          </w:tcPr>
          <w:p w:rsidR="004E0A5D" w:rsidRPr="00116D32" w:rsidRDefault="004E0A5D" w:rsidP="00880D2B">
            <w:pPr>
              <w:ind w:left="0"/>
              <w:rPr>
                <w:szCs w:val="22"/>
              </w:rPr>
            </w:pPr>
          </w:p>
        </w:tc>
        <w:tc>
          <w:tcPr>
            <w:tcW w:w="4503" w:type="dxa"/>
            <w:tcBorders>
              <w:left w:val="single" w:sz="18" w:space="0" w:color="auto"/>
              <w:right w:val="single" w:sz="18" w:space="0" w:color="auto"/>
            </w:tcBorders>
            <w:shd w:val="clear" w:color="auto" w:fill="auto"/>
          </w:tcPr>
          <w:p w:rsidR="004E0A5D" w:rsidRPr="0033094D" w:rsidRDefault="004E0A5D" w:rsidP="00880D2B">
            <w:pPr>
              <w:ind w:left="0"/>
              <w:rPr>
                <w:szCs w:val="22"/>
              </w:rPr>
            </w:pPr>
            <w:r w:rsidRPr="0033094D">
              <w:rPr>
                <w:szCs w:val="22"/>
              </w:rPr>
              <w:t>4.3.2. Governance, structures and processes</w:t>
            </w:r>
          </w:p>
        </w:tc>
        <w:tc>
          <w:tcPr>
            <w:tcW w:w="567" w:type="dxa"/>
            <w:tcBorders>
              <w:left w:val="single" w:sz="18" w:space="0" w:color="auto"/>
            </w:tcBorders>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Borders>
              <w:right w:val="single" w:sz="18" w:space="0" w:color="auto"/>
            </w:tcBorders>
          </w:tcPr>
          <w:p w:rsidR="004E0A5D" w:rsidRPr="00E96481" w:rsidRDefault="004E0A5D" w:rsidP="00880D2B">
            <w:pPr>
              <w:ind w:left="0"/>
              <w:jc w:val="center"/>
              <w:rPr>
                <w:b/>
                <w:szCs w:val="22"/>
              </w:rPr>
            </w:pPr>
          </w:p>
        </w:tc>
      </w:tr>
      <w:tr w:rsidR="004E0A5D" w:rsidRPr="00116D32" w:rsidTr="00880D2B">
        <w:trPr>
          <w:trHeight w:val="280"/>
          <w:jc w:val="center"/>
        </w:trPr>
        <w:tc>
          <w:tcPr>
            <w:tcW w:w="595" w:type="dxa"/>
            <w:vMerge/>
            <w:tcBorders>
              <w:left w:val="single" w:sz="18" w:space="0" w:color="auto"/>
              <w:right w:val="single" w:sz="18" w:space="0" w:color="auto"/>
            </w:tcBorders>
          </w:tcPr>
          <w:p w:rsidR="004E0A5D" w:rsidRPr="00116D32" w:rsidRDefault="004E0A5D" w:rsidP="00880D2B">
            <w:pPr>
              <w:ind w:left="0"/>
              <w:rPr>
                <w:szCs w:val="22"/>
              </w:rPr>
            </w:pPr>
          </w:p>
        </w:tc>
        <w:tc>
          <w:tcPr>
            <w:tcW w:w="4503" w:type="dxa"/>
            <w:tcBorders>
              <w:left w:val="single" w:sz="18" w:space="0" w:color="auto"/>
              <w:right w:val="single" w:sz="18" w:space="0" w:color="auto"/>
            </w:tcBorders>
            <w:shd w:val="clear" w:color="auto" w:fill="auto"/>
          </w:tcPr>
          <w:p w:rsidR="004E0A5D" w:rsidRPr="0033094D" w:rsidRDefault="004E0A5D" w:rsidP="00880D2B">
            <w:pPr>
              <w:ind w:left="0"/>
              <w:rPr>
                <w:szCs w:val="22"/>
              </w:rPr>
            </w:pPr>
            <w:r w:rsidRPr="0033094D">
              <w:rPr>
                <w:szCs w:val="22"/>
              </w:rPr>
              <w:t>4.3.3. Compliance, standards und regulation</w:t>
            </w:r>
          </w:p>
        </w:tc>
        <w:tc>
          <w:tcPr>
            <w:tcW w:w="567" w:type="dxa"/>
            <w:tcBorders>
              <w:left w:val="single" w:sz="18" w:space="0" w:color="auto"/>
            </w:tcBorders>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Borders>
              <w:right w:val="single" w:sz="18" w:space="0" w:color="auto"/>
            </w:tcBorders>
          </w:tcPr>
          <w:p w:rsidR="004E0A5D" w:rsidRPr="00E96481" w:rsidRDefault="004E0A5D" w:rsidP="00880D2B">
            <w:pPr>
              <w:ind w:left="0"/>
              <w:jc w:val="center"/>
              <w:rPr>
                <w:b/>
                <w:szCs w:val="22"/>
              </w:rPr>
            </w:pPr>
          </w:p>
        </w:tc>
      </w:tr>
      <w:tr w:rsidR="004E0A5D" w:rsidRPr="00116D32" w:rsidTr="00880D2B">
        <w:trPr>
          <w:trHeight w:val="314"/>
          <w:jc w:val="center"/>
        </w:trPr>
        <w:tc>
          <w:tcPr>
            <w:tcW w:w="595" w:type="dxa"/>
            <w:vMerge/>
            <w:tcBorders>
              <w:left w:val="single" w:sz="18" w:space="0" w:color="auto"/>
              <w:right w:val="single" w:sz="18" w:space="0" w:color="auto"/>
            </w:tcBorders>
          </w:tcPr>
          <w:p w:rsidR="004E0A5D" w:rsidRPr="00116D32" w:rsidRDefault="004E0A5D" w:rsidP="00880D2B">
            <w:pPr>
              <w:ind w:left="0"/>
              <w:rPr>
                <w:szCs w:val="22"/>
              </w:rPr>
            </w:pPr>
          </w:p>
        </w:tc>
        <w:tc>
          <w:tcPr>
            <w:tcW w:w="4503" w:type="dxa"/>
            <w:tcBorders>
              <w:left w:val="single" w:sz="18" w:space="0" w:color="auto"/>
              <w:right w:val="single" w:sz="18" w:space="0" w:color="auto"/>
            </w:tcBorders>
            <w:shd w:val="clear" w:color="auto" w:fill="auto"/>
          </w:tcPr>
          <w:p w:rsidR="004E0A5D" w:rsidRPr="0033094D" w:rsidRDefault="004E0A5D" w:rsidP="00880D2B">
            <w:pPr>
              <w:ind w:left="0"/>
              <w:rPr>
                <w:szCs w:val="22"/>
              </w:rPr>
            </w:pPr>
            <w:r w:rsidRPr="0033094D">
              <w:rPr>
                <w:szCs w:val="22"/>
              </w:rPr>
              <w:t>4.3.4. Power and interest</w:t>
            </w:r>
          </w:p>
        </w:tc>
        <w:tc>
          <w:tcPr>
            <w:tcW w:w="567" w:type="dxa"/>
            <w:tcBorders>
              <w:left w:val="single" w:sz="18" w:space="0" w:color="auto"/>
            </w:tcBorders>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Borders>
              <w:right w:val="single" w:sz="18" w:space="0" w:color="auto"/>
            </w:tcBorders>
          </w:tcPr>
          <w:p w:rsidR="004E0A5D" w:rsidRPr="00E96481" w:rsidRDefault="004E0A5D" w:rsidP="00880D2B">
            <w:pPr>
              <w:ind w:left="0"/>
              <w:jc w:val="center"/>
              <w:rPr>
                <w:b/>
                <w:szCs w:val="22"/>
              </w:rPr>
            </w:pPr>
          </w:p>
        </w:tc>
      </w:tr>
      <w:tr w:rsidR="004E0A5D" w:rsidRPr="00116D32" w:rsidTr="00880D2B">
        <w:trPr>
          <w:trHeight w:val="347"/>
          <w:jc w:val="center"/>
        </w:trPr>
        <w:tc>
          <w:tcPr>
            <w:tcW w:w="595" w:type="dxa"/>
            <w:vMerge/>
            <w:tcBorders>
              <w:left w:val="single" w:sz="18" w:space="0" w:color="auto"/>
              <w:bottom w:val="single" w:sz="18" w:space="0" w:color="auto"/>
              <w:right w:val="single" w:sz="18" w:space="0" w:color="auto"/>
            </w:tcBorders>
          </w:tcPr>
          <w:p w:rsidR="004E0A5D" w:rsidRPr="00116D32" w:rsidRDefault="004E0A5D" w:rsidP="00880D2B">
            <w:pPr>
              <w:ind w:left="0"/>
              <w:rPr>
                <w:szCs w:val="22"/>
              </w:rPr>
            </w:pPr>
          </w:p>
        </w:tc>
        <w:tc>
          <w:tcPr>
            <w:tcW w:w="4503" w:type="dxa"/>
            <w:tcBorders>
              <w:left w:val="single" w:sz="18" w:space="0" w:color="auto"/>
              <w:bottom w:val="single" w:sz="18" w:space="0" w:color="auto"/>
              <w:right w:val="single" w:sz="18" w:space="0" w:color="auto"/>
            </w:tcBorders>
            <w:shd w:val="clear" w:color="auto" w:fill="auto"/>
          </w:tcPr>
          <w:p w:rsidR="004E0A5D" w:rsidRPr="0033094D" w:rsidRDefault="004E0A5D" w:rsidP="00880D2B">
            <w:pPr>
              <w:ind w:left="0"/>
              <w:rPr>
                <w:szCs w:val="22"/>
              </w:rPr>
            </w:pPr>
            <w:r w:rsidRPr="0033094D">
              <w:rPr>
                <w:szCs w:val="22"/>
              </w:rPr>
              <w:t>4.3.5. Culture and values</w:t>
            </w:r>
          </w:p>
        </w:tc>
        <w:tc>
          <w:tcPr>
            <w:tcW w:w="567" w:type="dxa"/>
            <w:tcBorders>
              <w:left w:val="single" w:sz="18" w:space="0" w:color="auto"/>
              <w:bottom w:val="single" w:sz="18" w:space="0" w:color="auto"/>
            </w:tcBorders>
          </w:tcPr>
          <w:p w:rsidR="004E0A5D" w:rsidRPr="00E96481" w:rsidRDefault="004E0A5D" w:rsidP="00880D2B">
            <w:pPr>
              <w:ind w:left="0"/>
              <w:jc w:val="center"/>
              <w:rPr>
                <w:b/>
                <w:szCs w:val="22"/>
              </w:rPr>
            </w:pPr>
          </w:p>
        </w:tc>
        <w:tc>
          <w:tcPr>
            <w:tcW w:w="567" w:type="dxa"/>
            <w:tcBorders>
              <w:bottom w:val="single" w:sz="18" w:space="0" w:color="auto"/>
            </w:tcBorders>
          </w:tcPr>
          <w:p w:rsidR="004E0A5D" w:rsidRPr="00E96481" w:rsidRDefault="004E0A5D" w:rsidP="00880D2B">
            <w:pPr>
              <w:ind w:left="0"/>
              <w:jc w:val="center"/>
              <w:rPr>
                <w:b/>
                <w:szCs w:val="22"/>
              </w:rPr>
            </w:pPr>
          </w:p>
        </w:tc>
        <w:tc>
          <w:tcPr>
            <w:tcW w:w="567" w:type="dxa"/>
            <w:tcBorders>
              <w:bottom w:val="single" w:sz="18" w:space="0" w:color="auto"/>
            </w:tcBorders>
          </w:tcPr>
          <w:p w:rsidR="004E0A5D" w:rsidRPr="00E96481" w:rsidRDefault="004E0A5D" w:rsidP="00880D2B">
            <w:pPr>
              <w:ind w:left="0"/>
              <w:jc w:val="center"/>
              <w:rPr>
                <w:b/>
                <w:szCs w:val="22"/>
              </w:rPr>
            </w:pPr>
          </w:p>
        </w:tc>
        <w:tc>
          <w:tcPr>
            <w:tcW w:w="567" w:type="dxa"/>
            <w:tcBorders>
              <w:bottom w:val="single" w:sz="18" w:space="0" w:color="auto"/>
            </w:tcBorders>
          </w:tcPr>
          <w:p w:rsidR="004E0A5D" w:rsidRPr="00E96481" w:rsidRDefault="004E0A5D" w:rsidP="00880D2B">
            <w:pPr>
              <w:ind w:left="0"/>
              <w:jc w:val="center"/>
              <w:rPr>
                <w:b/>
                <w:szCs w:val="22"/>
              </w:rPr>
            </w:pPr>
          </w:p>
        </w:tc>
        <w:tc>
          <w:tcPr>
            <w:tcW w:w="567" w:type="dxa"/>
            <w:tcBorders>
              <w:bottom w:val="single" w:sz="18" w:space="0" w:color="auto"/>
            </w:tcBorders>
          </w:tcPr>
          <w:p w:rsidR="004E0A5D" w:rsidRPr="00E96481" w:rsidRDefault="004E0A5D" w:rsidP="00880D2B">
            <w:pPr>
              <w:ind w:left="0"/>
              <w:jc w:val="center"/>
              <w:rPr>
                <w:b/>
                <w:szCs w:val="22"/>
              </w:rPr>
            </w:pPr>
          </w:p>
        </w:tc>
        <w:tc>
          <w:tcPr>
            <w:tcW w:w="567" w:type="dxa"/>
            <w:tcBorders>
              <w:bottom w:val="single" w:sz="18"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361"/>
          <w:jc w:val="center"/>
        </w:trPr>
        <w:tc>
          <w:tcPr>
            <w:tcW w:w="595" w:type="dxa"/>
            <w:vMerge w:val="restart"/>
            <w:tcBorders>
              <w:top w:val="single" w:sz="18" w:space="0" w:color="auto"/>
              <w:left w:val="single" w:sz="18" w:space="0" w:color="auto"/>
              <w:right w:val="single" w:sz="18" w:space="0" w:color="auto"/>
            </w:tcBorders>
            <w:textDirection w:val="btLr"/>
          </w:tcPr>
          <w:p w:rsidR="004E0A5D" w:rsidRPr="00116D32" w:rsidRDefault="004E0A5D" w:rsidP="00880D2B">
            <w:pPr>
              <w:ind w:left="113" w:right="113"/>
              <w:jc w:val="center"/>
              <w:rPr>
                <w:b/>
                <w:szCs w:val="22"/>
              </w:rPr>
            </w:pPr>
            <w:r>
              <w:rPr>
                <w:b/>
                <w:szCs w:val="22"/>
              </w:rPr>
              <w:t>People</w:t>
            </w:r>
          </w:p>
        </w:tc>
        <w:tc>
          <w:tcPr>
            <w:tcW w:w="4503" w:type="dxa"/>
            <w:tcBorders>
              <w:top w:val="single" w:sz="18" w:space="0" w:color="auto"/>
              <w:left w:val="single" w:sz="18" w:space="0" w:color="auto"/>
              <w:right w:val="single" w:sz="18" w:space="0" w:color="auto"/>
            </w:tcBorders>
            <w:shd w:val="clear" w:color="auto" w:fill="auto"/>
          </w:tcPr>
          <w:p w:rsidR="004E0A5D" w:rsidRPr="0033094D" w:rsidRDefault="004E0A5D" w:rsidP="00880D2B">
            <w:pPr>
              <w:ind w:left="0"/>
              <w:rPr>
                <w:szCs w:val="22"/>
              </w:rPr>
            </w:pPr>
            <w:r>
              <w:rPr>
                <w:szCs w:val="22"/>
              </w:rPr>
              <w:t>4.4.1. Self-reflection and self-management</w:t>
            </w:r>
          </w:p>
        </w:tc>
        <w:tc>
          <w:tcPr>
            <w:tcW w:w="567" w:type="dxa"/>
            <w:tcBorders>
              <w:top w:val="single" w:sz="18" w:space="0" w:color="auto"/>
              <w:left w:val="single" w:sz="18" w:space="0" w:color="auto"/>
            </w:tcBorders>
          </w:tcPr>
          <w:p w:rsidR="004E0A5D" w:rsidRPr="00E96481" w:rsidRDefault="004E0A5D" w:rsidP="00880D2B">
            <w:pPr>
              <w:ind w:left="0"/>
              <w:jc w:val="center"/>
              <w:rPr>
                <w:b/>
                <w:szCs w:val="22"/>
              </w:rPr>
            </w:pPr>
          </w:p>
        </w:tc>
        <w:tc>
          <w:tcPr>
            <w:tcW w:w="567" w:type="dxa"/>
            <w:tcBorders>
              <w:top w:val="single" w:sz="18" w:space="0" w:color="auto"/>
            </w:tcBorders>
          </w:tcPr>
          <w:p w:rsidR="004E0A5D" w:rsidRPr="00E96481" w:rsidRDefault="004E0A5D" w:rsidP="00880D2B">
            <w:pPr>
              <w:ind w:left="0"/>
              <w:jc w:val="center"/>
              <w:rPr>
                <w:b/>
                <w:szCs w:val="22"/>
              </w:rPr>
            </w:pPr>
          </w:p>
        </w:tc>
        <w:tc>
          <w:tcPr>
            <w:tcW w:w="567" w:type="dxa"/>
            <w:tcBorders>
              <w:top w:val="single" w:sz="18" w:space="0" w:color="auto"/>
            </w:tcBorders>
          </w:tcPr>
          <w:p w:rsidR="004E0A5D" w:rsidRPr="00E96481" w:rsidRDefault="004E0A5D" w:rsidP="00880D2B">
            <w:pPr>
              <w:ind w:left="0"/>
              <w:jc w:val="center"/>
              <w:rPr>
                <w:b/>
                <w:szCs w:val="22"/>
              </w:rPr>
            </w:pPr>
          </w:p>
        </w:tc>
        <w:tc>
          <w:tcPr>
            <w:tcW w:w="567" w:type="dxa"/>
            <w:tcBorders>
              <w:top w:val="single" w:sz="18" w:space="0" w:color="auto"/>
            </w:tcBorders>
          </w:tcPr>
          <w:p w:rsidR="004E0A5D" w:rsidRPr="00E96481" w:rsidRDefault="004E0A5D" w:rsidP="00880D2B">
            <w:pPr>
              <w:ind w:left="0"/>
              <w:jc w:val="center"/>
              <w:rPr>
                <w:b/>
                <w:szCs w:val="22"/>
              </w:rPr>
            </w:pPr>
          </w:p>
        </w:tc>
        <w:tc>
          <w:tcPr>
            <w:tcW w:w="567" w:type="dxa"/>
            <w:tcBorders>
              <w:top w:val="single" w:sz="18" w:space="0" w:color="auto"/>
            </w:tcBorders>
          </w:tcPr>
          <w:p w:rsidR="004E0A5D" w:rsidRPr="00E96481" w:rsidRDefault="004E0A5D" w:rsidP="00880D2B">
            <w:pPr>
              <w:ind w:left="0"/>
              <w:jc w:val="center"/>
              <w:rPr>
                <w:b/>
                <w:szCs w:val="22"/>
              </w:rPr>
            </w:pPr>
          </w:p>
        </w:tc>
        <w:tc>
          <w:tcPr>
            <w:tcW w:w="567" w:type="dxa"/>
            <w:tcBorders>
              <w:top w:val="single" w:sz="18"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402"/>
          <w:jc w:val="center"/>
        </w:trPr>
        <w:tc>
          <w:tcPr>
            <w:tcW w:w="595" w:type="dxa"/>
            <w:vMerge/>
            <w:tcBorders>
              <w:left w:val="single" w:sz="18" w:space="0" w:color="auto"/>
              <w:right w:val="single" w:sz="18" w:space="0" w:color="auto"/>
            </w:tcBorders>
          </w:tcPr>
          <w:p w:rsidR="004E0A5D" w:rsidRPr="00116D32" w:rsidRDefault="004E0A5D" w:rsidP="00880D2B">
            <w:pPr>
              <w:ind w:left="0"/>
              <w:rPr>
                <w:szCs w:val="22"/>
              </w:rPr>
            </w:pPr>
          </w:p>
        </w:tc>
        <w:tc>
          <w:tcPr>
            <w:tcW w:w="4503" w:type="dxa"/>
            <w:tcBorders>
              <w:left w:val="single" w:sz="18" w:space="0" w:color="auto"/>
              <w:right w:val="single" w:sz="18" w:space="0" w:color="auto"/>
            </w:tcBorders>
            <w:shd w:val="clear" w:color="auto" w:fill="auto"/>
          </w:tcPr>
          <w:p w:rsidR="004E0A5D" w:rsidRPr="0033094D" w:rsidRDefault="004E0A5D" w:rsidP="00880D2B">
            <w:pPr>
              <w:ind w:left="0"/>
              <w:rPr>
                <w:szCs w:val="22"/>
              </w:rPr>
            </w:pPr>
            <w:r>
              <w:rPr>
                <w:szCs w:val="22"/>
              </w:rPr>
              <w:t>4.4.2. Personal integrity and reliability</w:t>
            </w:r>
          </w:p>
        </w:tc>
        <w:tc>
          <w:tcPr>
            <w:tcW w:w="567" w:type="dxa"/>
            <w:tcBorders>
              <w:left w:val="single" w:sz="18" w:space="0" w:color="auto"/>
            </w:tcBorders>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Borders>
              <w:right w:val="single" w:sz="18" w:space="0" w:color="auto"/>
            </w:tcBorders>
          </w:tcPr>
          <w:p w:rsidR="004E0A5D" w:rsidRPr="00E96481" w:rsidRDefault="004E0A5D" w:rsidP="00880D2B">
            <w:pPr>
              <w:ind w:left="0"/>
              <w:jc w:val="center"/>
              <w:rPr>
                <w:b/>
                <w:szCs w:val="22"/>
              </w:rPr>
            </w:pPr>
          </w:p>
        </w:tc>
      </w:tr>
      <w:tr w:rsidR="004E0A5D" w:rsidRPr="00116D32" w:rsidTr="00880D2B">
        <w:trPr>
          <w:trHeight w:val="421"/>
          <w:jc w:val="center"/>
        </w:trPr>
        <w:tc>
          <w:tcPr>
            <w:tcW w:w="595" w:type="dxa"/>
            <w:vMerge/>
            <w:tcBorders>
              <w:left w:val="single" w:sz="18" w:space="0" w:color="auto"/>
              <w:right w:val="single" w:sz="18" w:space="0" w:color="auto"/>
            </w:tcBorders>
          </w:tcPr>
          <w:p w:rsidR="004E0A5D" w:rsidRPr="00116D32" w:rsidRDefault="004E0A5D" w:rsidP="00880D2B">
            <w:pPr>
              <w:ind w:left="0"/>
              <w:rPr>
                <w:szCs w:val="22"/>
              </w:rPr>
            </w:pPr>
          </w:p>
        </w:tc>
        <w:tc>
          <w:tcPr>
            <w:tcW w:w="4503" w:type="dxa"/>
            <w:tcBorders>
              <w:left w:val="single" w:sz="18" w:space="0" w:color="auto"/>
              <w:right w:val="single" w:sz="18" w:space="0" w:color="auto"/>
            </w:tcBorders>
            <w:shd w:val="clear" w:color="auto" w:fill="auto"/>
          </w:tcPr>
          <w:p w:rsidR="004E0A5D" w:rsidRPr="0033094D" w:rsidRDefault="004E0A5D" w:rsidP="00880D2B">
            <w:pPr>
              <w:ind w:left="0"/>
              <w:rPr>
                <w:szCs w:val="22"/>
              </w:rPr>
            </w:pPr>
            <w:r>
              <w:rPr>
                <w:szCs w:val="22"/>
              </w:rPr>
              <w:t>4.4.3. Personal communication</w:t>
            </w:r>
          </w:p>
        </w:tc>
        <w:tc>
          <w:tcPr>
            <w:tcW w:w="567" w:type="dxa"/>
            <w:tcBorders>
              <w:left w:val="single" w:sz="18" w:space="0" w:color="auto"/>
            </w:tcBorders>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Borders>
              <w:right w:val="single" w:sz="18" w:space="0" w:color="auto"/>
            </w:tcBorders>
          </w:tcPr>
          <w:p w:rsidR="004E0A5D" w:rsidRPr="00E96481" w:rsidRDefault="004E0A5D" w:rsidP="00880D2B">
            <w:pPr>
              <w:ind w:left="0"/>
              <w:jc w:val="center"/>
              <w:rPr>
                <w:b/>
                <w:szCs w:val="22"/>
              </w:rPr>
            </w:pPr>
          </w:p>
        </w:tc>
      </w:tr>
      <w:tr w:rsidR="004E0A5D" w:rsidRPr="00116D32" w:rsidTr="00880D2B">
        <w:trPr>
          <w:trHeight w:val="414"/>
          <w:jc w:val="center"/>
        </w:trPr>
        <w:tc>
          <w:tcPr>
            <w:tcW w:w="595" w:type="dxa"/>
            <w:vMerge/>
            <w:tcBorders>
              <w:left w:val="single" w:sz="18" w:space="0" w:color="auto"/>
              <w:right w:val="single" w:sz="18" w:space="0" w:color="auto"/>
            </w:tcBorders>
          </w:tcPr>
          <w:p w:rsidR="004E0A5D" w:rsidRPr="00116D32" w:rsidRDefault="004E0A5D" w:rsidP="00880D2B">
            <w:pPr>
              <w:ind w:left="0"/>
              <w:rPr>
                <w:szCs w:val="22"/>
              </w:rPr>
            </w:pPr>
          </w:p>
        </w:tc>
        <w:tc>
          <w:tcPr>
            <w:tcW w:w="4503" w:type="dxa"/>
            <w:tcBorders>
              <w:left w:val="single" w:sz="18" w:space="0" w:color="auto"/>
              <w:right w:val="single" w:sz="18" w:space="0" w:color="auto"/>
            </w:tcBorders>
            <w:shd w:val="clear" w:color="auto" w:fill="auto"/>
          </w:tcPr>
          <w:p w:rsidR="004E0A5D" w:rsidRPr="0033094D" w:rsidRDefault="004E0A5D" w:rsidP="00880D2B">
            <w:pPr>
              <w:ind w:left="0"/>
              <w:rPr>
                <w:szCs w:val="22"/>
              </w:rPr>
            </w:pPr>
            <w:r>
              <w:rPr>
                <w:szCs w:val="22"/>
              </w:rPr>
              <w:t>4.4.4. Relationships and engagement</w:t>
            </w:r>
          </w:p>
        </w:tc>
        <w:tc>
          <w:tcPr>
            <w:tcW w:w="567" w:type="dxa"/>
            <w:tcBorders>
              <w:left w:val="single" w:sz="18" w:space="0" w:color="auto"/>
            </w:tcBorders>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Borders>
              <w:right w:val="single" w:sz="18" w:space="0" w:color="auto"/>
            </w:tcBorders>
          </w:tcPr>
          <w:p w:rsidR="004E0A5D" w:rsidRPr="00E96481" w:rsidRDefault="004E0A5D" w:rsidP="00880D2B">
            <w:pPr>
              <w:ind w:left="0"/>
              <w:jc w:val="center"/>
              <w:rPr>
                <w:b/>
                <w:szCs w:val="22"/>
              </w:rPr>
            </w:pPr>
          </w:p>
        </w:tc>
      </w:tr>
      <w:tr w:rsidR="004E0A5D" w:rsidRPr="00116D32" w:rsidTr="00880D2B">
        <w:trPr>
          <w:trHeight w:val="278"/>
          <w:jc w:val="center"/>
        </w:trPr>
        <w:tc>
          <w:tcPr>
            <w:tcW w:w="595" w:type="dxa"/>
            <w:vMerge/>
            <w:tcBorders>
              <w:left w:val="single" w:sz="18" w:space="0" w:color="auto"/>
              <w:right w:val="single" w:sz="18" w:space="0" w:color="auto"/>
            </w:tcBorders>
          </w:tcPr>
          <w:p w:rsidR="004E0A5D" w:rsidRPr="00116D32" w:rsidRDefault="004E0A5D" w:rsidP="00880D2B">
            <w:pPr>
              <w:ind w:left="0"/>
              <w:rPr>
                <w:szCs w:val="22"/>
              </w:rPr>
            </w:pPr>
          </w:p>
        </w:tc>
        <w:tc>
          <w:tcPr>
            <w:tcW w:w="4503" w:type="dxa"/>
            <w:tcBorders>
              <w:left w:val="single" w:sz="18" w:space="0" w:color="auto"/>
              <w:right w:val="single" w:sz="18" w:space="0" w:color="auto"/>
            </w:tcBorders>
            <w:shd w:val="clear" w:color="auto" w:fill="auto"/>
          </w:tcPr>
          <w:p w:rsidR="004E0A5D" w:rsidRPr="0033094D" w:rsidRDefault="004E0A5D" w:rsidP="00880D2B">
            <w:pPr>
              <w:ind w:left="0"/>
              <w:rPr>
                <w:szCs w:val="22"/>
              </w:rPr>
            </w:pPr>
            <w:r>
              <w:rPr>
                <w:szCs w:val="22"/>
              </w:rPr>
              <w:t>4.4.5. Leadership</w:t>
            </w:r>
          </w:p>
        </w:tc>
        <w:tc>
          <w:tcPr>
            <w:tcW w:w="567" w:type="dxa"/>
            <w:tcBorders>
              <w:left w:val="single" w:sz="18" w:space="0" w:color="auto"/>
            </w:tcBorders>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Borders>
              <w:right w:val="single" w:sz="18" w:space="0" w:color="auto"/>
            </w:tcBorders>
          </w:tcPr>
          <w:p w:rsidR="004E0A5D" w:rsidRPr="00E96481" w:rsidRDefault="004E0A5D" w:rsidP="00880D2B">
            <w:pPr>
              <w:ind w:left="0"/>
              <w:jc w:val="center"/>
              <w:rPr>
                <w:b/>
                <w:szCs w:val="22"/>
              </w:rPr>
            </w:pPr>
          </w:p>
        </w:tc>
      </w:tr>
      <w:tr w:rsidR="004E0A5D" w:rsidRPr="00116D32" w:rsidTr="00880D2B">
        <w:trPr>
          <w:trHeight w:val="326"/>
          <w:jc w:val="center"/>
        </w:trPr>
        <w:tc>
          <w:tcPr>
            <w:tcW w:w="595" w:type="dxa"/>
            <w:vMerge/>
            <w:tcBorders>
              <w:left w:val="single" w:sz="18" w:space="0" w:color="auto"/>
              <w:right w:val="single" w:sz="18" w:space="0" w:color="auto"/>
            </w:tcBorders>
          </w:tcPr>
          <w:p w:rsidR="004E0A5D" w:rsidRPr="00116D32" w:rsidRDefault="004E0A5D" w:rsidP="00880D2B">
            <w:pPr>
              <w:ind w:left="0"/>
              <w:rPr>
                <w:szCs w:val="22"/>
              </w:rPr>
            </w:pPr>
          </w:p>
        </w:tc>
        <w:tc>
          <w:tcPr>
            <w:tcW w:w="4503" w:type="dxa"/>
            <w:tcBorders>
              <w:left w:val="single" w:sz="18" w:space="0" w:color="auto"/>
              <w:right w:val="single" w:sz="18" w:space="0" w:color="auto"/>
            </w:tcBorders>
            <w:shd w:val="clear" w:color="auto" w:fill="auto"/>
          </w:tcPr>
          <w:p w:rsidR="004E0A5D" w:rsidRPr="0033094D" w:rsidRDefault="004E0A5D" w:rsidP="00880D2B">
            <w:pPr>
              <w:ind w:left="0"/>
              <w:rPr>
                <w:szCs w:val="22"/>
              </w:rPr>
            </w:pPr>
            <w:r>
              <w:rPr>
                <w:szCs w:val="22"/>
              </w:rPr>
              <w:t>4.4.6. Teamwork</w:t>
            </w:r>
          </w:p>
        </w:tc>
        <w:tc>
          <w:tcPr>
            <w:tcW w:w="567" w:type="dxa"/>
            <w:tcBorders>
              <w:left w:val="single" w:sz="18" w:space="0" w:color="auto"/>
            </w:tcBorders>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Borders>
              <w:right w:val="single" w:sz="18" w:space="0" w:color="auto"/>
            </w:tcBorders>
          </w:tcPr>
          <w:p w:rsidR="004E0A5D" w:rsidRPr="00E96481" w:rsidRDefault="004E0A5D" w:rsidP="00880D2B">
            <w:pPr>
              <w:ind w:left="0"/>
              <w:jc w:val="center"/>
              <w:rPr>
                <w:b/>
                <w:szCs w:val="22"/>
              </w:rPr>
            </w:pPr>
          </w:p>
        </w:tc>
      </w:tr>
      <w:tr w:rsidR="004E0A5D" w:rsidRPr="00116D32" w:rsidTr="00880D2B">
        <w:trPr>
          <w:trHeight w:val="360"/>
          <w:jc w:val="center"/>
        </w:trPr>
        <w:tc>
          <w:tcPr>
            <w:tcW w:w="595" w:type="dxa"/>
            <w:vMerge/>
            <w:tcBorders>
              <w:left w:val="single" w:sz="18" w:space="0" w:color="auto"/>
              <w:right w:val="single" w:sz="18" w:space="0" w:color="auto"/>
            </w:tcBorders>
          </w:tcPr>
          <w:p w:rsidR="004E0A5D" w:rsidRPr="00116D32" w:rsidRDefault="004E0A5D" w:rsidP="00880D2B">
            <w:pPr>
              <w:ind w:left="0"/>
              <w:rPr>
                <w:szCs w:val="22"/>
              </w:rPr>
            </w:pPr>
          </w:p>
        </w:tc>
        <w:tc>
          <w:tcPr>
            <w:tcW w:w="4503" w:type="dxa"/>
            <w:tcBorders>
              <w:left w:val="single" w:sz="18" w:space="0" w:color="auto"/>
              <w:right w:val="single" w:sz="18" w:space="0" w:color="auto"/>
            </w:tcBorders>
            <w:shd w:val="clear" w:color="auto" w:fill="auto"/>
          </w:tcPr>
          <w:p w:rsidR="004E0A5D" w:rsidRPr="0033094D" w:rsidRDefault="004E0A5D" w:rsidP="00880D2B">
            <w:pPr>
              <w:ind w:left="0"/>
              <w:rPr>
                <w:szCs w:val="22"/>
              </w:rPr>
            </w:pPr>
            <w:r>
              <w:rPr>
                <w:szCs w:val="22"/>
              </w:rPr>
              <w:t>4.4.7. Conflict and crisis</w:t>
            </w:r>
          </w:p>
        </w:tc>
        <w:tc>
          <w:tcPr>
            <w:tcW w:w="567" w:type="dxa"/>
            <w:tcBorders>
              <w:left w:val="single" w:sz="18" w:space="0" w:color="auto"/>
            </w:tcBorders>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Borders>
              <w:right w:val="single" w:sz="18" w:space="0" w:color="auto"/>
            </w:tcBorders>
          </w:tcPr>
          <w:p w:rsidR="004E0A5D" w:rsidRPr="00E96481" w:rsidRDefault="004E0A5D" w:rsidP="00880D2B">
            <w:pPr>
              <w:ind w:left="0"/>
              <w:jc w:val="center"/>
              <w:rPr>
                <w:b/>
                <w:szCs w:val="22"/>
              </w:rPr>
            </w:pPr>
          </w:p>
        </w:tc>
      </w:tr>
      <w:tr w:rsidR="004E0A5D" w:rsidRPr="00116D32" w:rsidTr="00880D2B">
        <w:trPr>
          <w:trHeight w:val="394"/>
          <w:jc w:val="center"/>
        </w:trPr>
        <w:tc>
          <w:tcPr>
            <w:tcW w:w="595" w:type="dxa"/>
            <w:vMerge/>
            <w:tcBorders>
              <w:left w:val="single" w:sz="18" w:space="0" w:color="auto"/>
              <w:right w:val="single" w:sz="18" w:space="0" w:color="auto"/>
            </w:tcBorders>
          </w:tcPr>
          <w:p w:rsidR="004E0A5D" w:rsidRPr="00116D32" w:rsidRDefault="004E0A5D" w:rsidP="00880D2B">
            <w:pPr>
              <w:ind w:left="0"/>
              <w:rPr>
                <w:szCs w:val="22"/>
              </w:rPr>
            </w:pPr>
          </w:p>
        </w:tc>
        <w:tc>
          <w:tcPr>
            <w:tcW w:w="4503" w:type="dxa"/>
            <w:tcBorders>
              <w:left w:val="single" w:sz="18" w:space="0" w:color="auto"/>
              <w:right w:val="single" w:sz="18" w:space="0" w:color="auto"/>
            </w:tcBorders>
            <w:shd w:val="clear" w:color="auto" w:fill="auto"/>
          </w:tcPr>
          <w:p w:rsidR="004E0A5D" w:rsidRPr="0033094D" w:rsidRDefault="004E0A5D" w:rsidP="00880D2B">
            <w:pPr>
              <w:ind w:left="0"/>
              <w:rPr>
                <w:szCs w:val="22"/>
              </w:rPr>
            </w:pPr>
            <w:r>
              <w:rPr>
                <w:szCs w:val="22"/>
              </w:rPr>
              <w:t>4.4.8. Resourcefulness</w:t>
            </w:r>
          </w:p>
        </w:tc>
        <w:tc>
          <w:tcPr>
            <w:tcW w:w="567" w:type="dxa"/>
            <w:tcBorders>
              <w:left w:val="single" w:sz="18" w:space="0" w:color="auto"/>
            </w:tcBorders>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Borders>
              <w:right w:val="single" w:sz="18" w:space="0" w:color="auto"/>
            </w:tcBorders>
          </w:tcPr>
          <w:p w:rsidR="004E0A5D" w:rsidRPr="00E96481" w:rsidRDefault="004E0A5D" w:rsidP="00880D2B">
            <w:pPr>
              <w:ind w:left="0"/>
              <w:jc w:val="center"/>
              <w:rPr>
                <w:b/>
                <w:szCs w:val="22"/>
              </w:rPr>
            </w:pPr>
          </w:p>
        </w:tc>
      </w:tr>
      <w:tr w:rsidR="004E0A5D" w:rsidRPr="00116D32" w:rsidTr="00880D2B">
        <w:trPr>
          <w:trHeight w:val="428"/>
          <w:jc w:val="center"/>
        </w:trPr>
        <w:tc>
          <w:tcPr>
            <w:tcW w:w="595" w:type="dxa"/>
            <w:vMerge/>
            <w:tcBorders>
              <w:left w:val="single" w:sz="18" w:space="0" w:color="auto"/>
              <w:right w:val="single" w:sz="18" w:space="0" w:color="auto"/>
            </w:tcBorders>
          </w:tcPr>
          <w:p w:rsidR="004E0A5D" w:rsidRPr="00116D32" w:rsidRDefault="004E0A5D" w:rsidP="00880D2B">
            <w:pPr>
              <w:ind w:left="0"/>
              <w:rPr>
                <w:szCs w:val="22"/>
              </w:rPr>
            </w:pPr>
          </w:p>
        </w:tc>
        <w:tc>
          <w:tcPr>
            <w:tcW w:w="4503" w:type="dxa"/>
            <w:tcBorders>
              <w:left w:val="single" w:sz="18" w:space="0" w:color="auto"/>
              <w:right w:val="single" w:sz="18" w:space="0" w:color="auto"/>
            </w:tcBorders>
            <w:shd w:val="clear" w:color="auto" w:fill="auto"/>
          </w:tcPr>
          <w:p w:rsidR="004E0A5D" w:rsidRPr="0033094D" w:rsidRDefault="004E0A5D" w:rsidP="00880D2B">
            <w:pPr>
              <w:ind w:left="0"/>
              <w:rPr>
                <w:szCs w:val="22"/>
              </w:rPr>
            </w:pPr>
            <w:r>
              <w:rPr>
                <w:szCs w:val="22"/>
              </w:rPr>
              <w:t>4.4.9. Negotiation</w:t>
            </w:r>
          </w:p>
        </w:tc>
        <w:tc>
          <w:tcPr>
            <w:tcW w:w="567" w:type="dxa"/>
            <w:tcBorders>
              <w:left w:val="single" w:sz="18" w:space="0" w:color="auto"/>
            </w:tcBorders>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Pr>
          <w:p w:rsidR="004E0A5D" w:rsidRPr="00E96481" w:rsidRDefault="004E0A5D" w:rsidP="00880D2B">
            <w:pPr>
              <w:ind w:left="0"/>
              <w:jc w:val="center"/>
              <w:rPr>
                <w:b/>
                <w:szCs w:val="22"/>
              </w:rPr>
            </w:pPr>
          </w:p>
        </w:tc>
        <w:tc>
          <w:tcPr>
            <w:tcW w:w="567" w:type="dxa"/>
            <w:tcBorders>
              <w:right w:val="single" w:sz="18" w:space="0" w:color="auto"/>
            </w:tcBorders>
          </w:tcPr>
          <w:p w:rsidR="004E0A5D" w:rsidRPr="00E96481" w:rsidRDefault="004E0A5D" w:rsidP="00880D2B">
            <w:pPr>
              <w:ind w:left="0"/>
              <w:jc w:val="center"/>
              <w:rPr>
                <w:b/>
                <w:szCs w:val="22"/>
              </w:rPr>
            </w:pPr>
          </w:p>
        </w:tc>
      </w:tr>
      <w:tr w:rsidR="004E0A5D" w:rsidRPr="00116D32" w:rsidTr="00880D2B">
        <w:trPr>
          <w:trHeight w:val="406"/>
          <w:jc w:val="center"/>
        </w:trPr>
        <w:tc>
          <w:tcPr>
            <w:tcW w:w="595" w:type="dxa"/>
            <w:vMerge/>
            <w:tcBorders>
              <w:left w:val="single" w:sz="18" w:space="0" w:color="auto"/>
              <w:bottom w:val="single" w:sz="18" w:space="0" w:color="auto"/>
              <w:right w:val="single" w:sz="18" w:space="0" w:color="auto"/>
            </w:tcBorders>
          </w:tcPr>
          <w:p w:rsidR="004E0A5D" w:rsidRPr="00116D32" w:rsidRDefault="004E0A5D" w:rsidP="00880D2B">
            <w:pPr>
              <w:ind w:left="0"/>
              <w:rPr>
                <w:szCs w:val="22"/>
              </w:rPr>
            </w:pPr>
          </w:p>
        </w:tc>
        <w:tc>
          <w:tcPr>
            <w:tcW w:w="4503" w:type="dxa"/>
            <w:tcBorders>
              <w:left w:val="single" w:sz="18" w:space="0" w:color="auto"/>
              <w:bottom w:val="single" w:sz="18" w:space="0" w:color="auto"/>
              <w:right w:val="single" w:sz="18" w:space="0" w:color="auto"/>
            </w:tcBorders>
            <w:shd w:val="clear" w:color="auto" w:fill="auto"/>
          </w:tcPr>
          <w:p w:rsidR="004E0A5D" w:rsidRPr="0033094D" w:rsidRDefault="004E0A5D" w:rsidP="00880D2B">
            <w:pPr>
              <w:ind w:left="0"/>
              <w:rPr>
                <w:szCs w:val="22"/>
              </w:rPr>
            </w:pPr>
            <w:r>
              <w:rPr>
                <w:szCs w:val="22"/>
              </w:rPr>
              <w:t>4.4.10. Results orientation</w:t>
            </w:r>
          </w:p>
        </w:tc>
        <w:tc>
          <w:tcPr>
            <w:tcW w:w="567" w:type="dxa"/>
            <w:tcBorders>
              <w:left w:val="single" w:sz="18" w:space="0" w:color="auto"/>
              <w:bottom w:val="single" w:sz="18" w:space="0" w:color="auto"/>
            </w:tcBorders>
          </w:tcPr>
          <w:p w:rsidR="004E0A5D" w:rsidRPr="00E96481" w:rsidRDefault="004E0A5D" w:rsidP="00880D2B">
            <w:pPr>
              <w:ind w:left="0"/>
              <w:jc w:val="center"/>
              <w:rPr>
                <w:b/>
                <w:szCs w:val="22"/>
              </w:rPr>
            </w:pPr>
          </w:p>
        </w:tc>
        <w:tc>
          <w:tcPr>
            <w:tcW w:w="567" w:type="dxa"/>
            <w:tcBorders>
              <w:bottom w:val="single" w:sz="18" w:space="0" w:color="auto"/>
            </w:tcBorders>
          </w:tcPr>
          <w:p w:rsidR="004E0A5D" w:rsidRPr="00E96481" w:rsidRDefault="004E0A5D" w:rsidP="00880D2B">
            <w:pPr>
              <w:ind w:left="0"/>
              <w:jc w:val="center"/>
              <w:rPr>
                <w:b/>
                <w:szCs w:val="22"/>
              </w:rPr>
            </w:pPr>
          </w:p>
        </w:tc>
        <w:tc>
          <w:tcPr>
            <w:tcW w:w="567" w:type="dxa"/>
            <w:tcBorders>
              <w:bottom w:val="single" w:sz="18" w:space="0" w:color="auto"/>
            </w:tcBorders>
          </w:tcPr>
          <w:p w:rsidR="004E0A5D" w:rsidRPr="00E96481" w:rsidRDefault="004E0A5D" w:rsidP="00880D2B">
            <w:pPr>
              <w:ind w:left="0"/>
              <w:jc w:val="center"/>
              <w:rPr>
                <w:b/>
                <w:szCs w:val="22"/>
              </w:rPr>
            </w:pPr>
          </w:p>
        </w:tc>
        <w:tc>
          <w:tcPr>
            <w:tcW w:w="567" w:type="dxa"/>
            <w:tcBorders>
              <w:bottom w:val="single" w:sz="18" w:space="0" w:color="auto"/>
            </w:tcBorders>
          </w:tcPr>
          <w:p w:rsidR="004E0A5D" w:rsidRPr="00E96481" w:rsidRDefault="004E0A5D" w:rsidP="00880D2B">
            <w:pPr>
              <w:ind w:left="0"/>
              <w:jc w:val="center"/>
              <w:rPr>
                <w:b/>
                <w:szCs w:val="22"/>
              </w:rPr>
            </w:pPr>
          </w:p>
        </w:tc>
        <w:tc>
          <w:tcPr>
            <w:tcW w:w="567" w:type="dxa"/>
            <w:tcBorders>
              <w:bottom w:val="single" w:sz="18" w:space="0" w:color="auto"/>
            </w:tcBorders>
          </w:tcPr>
          <w:p w:rsidR="004E0A5D" w:rsidRPr="00E96481" w:rsidRDefault="004E0A5D" w:rsidP="00880D2B">
            <w:pPr>
              <w:ind w:left="0"/>
              <w:jc w:val="center"/>
              <w:rPr>
                <w:b/>
                <w:szCs w:val="22"/>
              </w:rPr>
            </w:pPr>
          </w:p>
        </w:tc>
        <w:tc>
          <w:tcPr>
            <w:tcW w:w="567" w:type="dxa"/>
            <w:tcBorders>
              <w:bottom w:val="single" w:sz="18"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391"/>
          <w:jc w:val="center"/>
        </w:trPr>
        <w:tc>
          <w:tcPr>
            <w:tcW w:w="595" w:type="dxa"/>
            <w:vMerge w:val="restart"/>
            <w:tcBorders>
              <w:top w:val="single" w:sz="18" w:space="0" w:color="auto"/>
              <w:left w:val="single" w:sz="18" w:space="0" w:color="auto"/>
              <w:bottom w:val="single" w:sz="4" w:space="0" w:color="auto"/>
              <w:right w:val="single" w:sz="18" w:space="0" w:color="auto"/>
            </w:tcBorders>
            <w:textDirection w:val="btLr"/>
          </w:tcPr>
          <w:p w:rsidR="004E0A5D" w:rsidRPr="00116D32" w:rsidRDefault="004E0A5D" w:rsidP="00880D2B">
            <w:pPr>
              <w:ind w:left="113" w:right="113"/>
              <w:jc w:val="center"/>
              <w:rPr>
                <w:b/>
                <w:szCs w:val="22"/>
              </w:rPr>
            </w:pPr>
            <w:r>
              <w:rPr>
                <w:b/>
                <w:szCs w:val="22"/>
              </w:rPr>
              <w:t>Practice</w:t>
            </w:r>
          </w:p>
        </w:tc>
        <w:tc>
          <w:tcPr>
            <w:tcW w:w="4503" w:type="dxa"/>
            <w:tcBorders>
              <w:top w:val="single" w:sz="18" w:space="0" w:color="auto"/>
              <w:left w:val="single" w:sz="18" w:space="0" w:color="auto"/>
              <w:bottom w:val="single" w:sz="4" w:space="0" w:color="auto"/>
              <w:right w:val="single" w:sz="18" w:space="0" w:color="auto"/>
            </w:tcBorders>
            <w:shd w:val="clear" w:color="auto" w:fill="auto"/>
          </w:tcPr>
          <w:p w:rsidR="004E0A5D" w:rsidRPr="0033094D" w:rsidRDefault="004E0A5D" w:rsidP="00880D2B">
            <w:pPr>
              <w:ind w:left="0"/>
              <w:rPr>
                <w:szCs w:val="22"/>
              </w:rPr>
            </w:pPr>
            <w:r>
              <w:rPr>
                <w:szCs w:val="22"/>
              </w:rPr>
              <w:t>4.5.1. Project design</w:t>
            </w:r>
          </w:p>
        </w:tc>
        <w:tc>
          <w:tcPr>
            <w:tcW w:w="567" w:type="dxa"/>
            <w:tcBorders>
              <w:top w:val="single" w:sz="18" w:space="0" w:color="auto"/>
              <w:left w:val="single" w:sz="18"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18"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18"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18"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18"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18" w:space="0" w:color="auto"/>
              <w:left w:val="single" w:sz="4" w:space="0" w:color="auto"/>
              <w:bottom w:val="single" w:sz="4"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404"/>
          <w:jc w:val="center"/>
        </w:trPr>
        <w:tc>
          <w:tcPr>
            <w:tcW w:w="595" w:type="dxa"/>
            <w:vMerge/>
            <w:tcBorders>
              <w:top w:val="single" w:sz="4" w:space="0" w:color="auto"/>
              <w:left w:val="single" w:sz="18" w:space="0" w:color="auto"/>
              <w:bottom w:val="single" w:sz="4" w:space="0" w:color="auto"/>
              <w:right w:val="single" w:sz="18" w:space="0" w:color="auto"/>
            </w:tcBorders>
          </w:tcPr>
          <w:p w:rsidR="004E0A5D" w:rsidRPr="00116D32" w:rsidRDefault="004E0A5D" w:rsidP="00880D2B">
            <w:pPr>
              <w:ind w:left="0"/>
              <w:rPr>
                <w:szCs w:val="22"/>
              </w:rPr>
            </w:pPr>
          </w:p>
        </w:tc>
        <w:tc>
          <w:tcPr>
            <w:tcW w:w="4503" w:type="dxa"/>
            <w:tcBorders>
              <w:top w:val="single" w:sz="4" w:space="0" w:color="auto"/>
              <w:left w:val="single" w:sz="18" w:space="0" w:color="auto"/>
              <w:bottom w:val="single" w:sz="4" w:space="0" w:color="auto"/>
              <w:right w:val="single" w:sz="18" w:space="0" w:color="auto"/>
            </w:tcBorders>
            <w:shd w:val="clear" w:color="auto" w:fill="auto"/>
          </w:tcPr>
          <w:p w:rsidR="004E0A5D" w:rsidRPr="0033094D" w:rsidRDefault="004E0A5D" w:rsidP="00880D2B">
            <w:pPr>
              <w:ind w:left="0"/>
              <w:rPr>
                <w:szCs w:val="22"/>
              </w:rPr>
            </w:pPr>
            <w:r>
              <w:rPr>
                <w:szCs w:val="22"/>
              </w:rPr>
              <w:t>4.5.2. Requirements and objectives</w:t>
            </w:r>
          </w:p>
        </w:tc>
        <w:tc>
          <w:tcPr>
            <w:tcW w:w="567" w:type="dxa"/>
            <w:tcBorders>
              <w:top w:val="single" w:sz="4" w:space="0" w:color="auto"/>
              <w:left w:val="single" w:sz="18"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282"/>
          <w:jc w:val="center"/>
        </w:trPr>
        <w:tc>
          <w:tcPr>
            <w:tcW w:w="595" w:type="dxa"/>
            <w:vMerge/>
            <w:tcBorders>
              <w:top w:val="single" w:sz="4" w:space="0" w:color="auto"/>
              <w:left w:val="single" w:sz="18" w:space="0" w:color="auto"/>
              <w:bottom w:val="single" w:sz="4" w:space="0" w:color="auto"/>
              <w:right w:val="single" w:sz="18" w:space="0" w:color="auto"/>
            </w:tcBorders>
          </w:tcPr>
          <w:p w:rsidR="004E0A5D" w:rsidRPr="00116D32" w:rsidRDefault="004E0A5D" w:rsidP="00880D2B">
            <w:pPr>
              <w:ind w:left="0"/>
              <w:rPr>
                <w:szCs w:val="22"/>
              </w:rPr>
            </w:pPr>
          </w:p>
        </w:tc>
        <w:tc>
          <w:tcPr>
            <w:tcW w:w="4503" w:type="dxa"/>
            <w:tcBorders>
              <w:top w:val="single" w:sz="4" w:space="0" w:color="auto"/>
              <w:left w:val="single" w:sz="18" w:space="0" w:color="auto"/>
              <w:bottom w:val="single" w:sz="4" w:space="0" w:color="auto"/>
              <w:right w:val="single" w:sz="18" w:space="0" w:color="auto"/>
            </w:tcBorders>
            <w:shd w:val="clear" w:color="auto" w:fill="auto"/>
          </w:tcPr>
          <w:p w:rsidR="004E0A5D" w:rsidRPr="0033094D" w:rsidRDefault="004E0A5D" w:rsidP="00880D2B">
            <w:pPr>
              <w:ind w:left="0"/>
              <w:rPr>
                <w:szCs w:val="22"/>
              </w:rPr>
            </w:pPr>
            <w:r>
              <w:rPr>
                <w:szCs w:val="22"/>
              </w:rPr>
              <w:t>4.5.3. Scope</w:t>
            </w:r>
          </w:p>
        </w:tc>
        <w:tc>
          <w:tcPr>
            <w:tcW w:w="567" w:type="dxa"/>
            <w:tcBorders>
              <w:top w:val="single" w:sz="4" w:space="0" w:color="auto"/>
              <w:left w:val="single" w:sz="18"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315"/>
          <w:jc w:val="center"/>
        </w:trPr>
        <w:tc>
          <w:tcPr>
            <w:tcW w:w="595" w:type="dxa"/>
            <w:vMerge/>
            <w:tcBorders>
              <w:top w:val="single" w:sz="4" w:space="0" w:color="auto"/>
              <w:left w:val="single" w:sz="18" w:space="0" w:color="auto"/>
              <w:bottom w:val="single" w:sz="4" w:space="0" w:color="auto"/>
              <w:right w:val="single" w:sz="18" w:space="0" w:color="auto"/>
            </w:tcBorders>
          </w:tcPr>
          <w:p w:rsidR="004E0A5D" w:rsidRPr="00116D32" w:rsidRDefault="004E0A5D" w:rsidP="00880D2B">
            <w:pPr>
              <w:ind w:left="0"/>
              <w:rPr>
                <w:szCs w:val="22"/>
              </w:rPr>
            </w:pPr>
          </w:p>
        </w:tc>
        <w:tc>
          <w:tcPr>
            <w:tcW w:w="4503" w:type="dxa"/>
            <w:tcBorders>
              <w:top w:val="single" w:sz="4" w:space="0" w:color="auto"/>
              <w:left w:val="single" w:sz="18" w:space="0" w:color="auto"/>
              <w:bottom w:val="single" w:sz="4" w:space="0" w:color="auto"/>
              <w:right w:val="single" w:sz="18" w:space="0" w:color="auto"/>
            </w:tcBorders>
            <w:shd w:val="clear" w:color="auto" w:fill="auto"/>
          </w:tcPr>
          <w:p w:rsidR="004E0A5D" w:rsidRPr="0033094D" w:rsidRDefault="004E0A5D" w:rsidP="00880D2B">
            <w:pPr>
              <w:ind w:left="0"/>
              <w:rPr>
                <w:szCs w:val="22"/>
              </w:rPr>
            </w:pPr>
            <w:r>
              <w:rPr>
                <w:szCs w:val="22"/>
              </w:rPr>
              <w:t>4.5.4. Time</w:t>
            </w:r>
          </w:p>
        </w:tc>
        <w:tc>
          <w:tcPr>
            <w:tcW w:w="567" w:type="dxa"/>
            <w:tcBorders>
              <w:top w:val="single" w:sz="4" w:space="0" w:color="auto"/>
              <w:left w:val="single" w:sz="18"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364"/>
          <w:jc w:val="center"/>
        </w:trPr>
        <w:tc>
          <w:tcPr>
            <w:tcW w:w="595" w:type="dxa"/>
            <w:vMerge/>
            <w:tcBorders>
              <w:top w:val="single" w:sz="4" w:space="0" w:color="auto"/>
              <w:left w:val="single" w:sz="18" w:space="0" w:color="auto"/>
              <w:bottom w:val="single" w:sz="4" w:space="0" w:color="auto"/>
              <w:right w:val="single" w:sz="18" w:space="0" w:color="auto"/>
            </w:tcBorders>
          </w:tcPr>
          <w:p w:rsidR="004E0A5D" w:rsidRPr="00116D32" w:rsidRDefault="004E0A5D" w:rsidP="00880D2B">
            <w:pPr>
              <w:ind w:left="0"/>
              <w:rPr>
                <w:szCs w:val="22"/>
              </w:rPr>
            </w:pPr>
          </w:p>
        </w:tc>
        <w:tc>
          <w:tcPr>
            <w:tcW w:w="4503" w:type="dxa"/>
            <w:tcBorders>
              <w:top w:val="single" w:sz="4" w:space="0" w:color="auto"/>
              <w:left w:val="single" w:sz="18" w:space="0" w:color="auto"/>
              <w:bottom w:val="single" w:sz="4" w:space="0" w:color="auto"/>
              <w:right w:val="single" w:sz="18" w:space="0" w:color="auto"/>
            </w:tcBorders>
            <w:shd w:val="clear" w:color="auto" w:fill="auto"/>
          </w:tcPr>
          <w:p w:rsidR="004E0A5D" w:rsidRPr="0033094D" w:rsidRDefault="004E0A5D" w:rsidP="00880D2B">
            <w:pPr>
              <w:ind w:left="0"/>
              <w:rPr>
                <w:szCs w:val="22"/>
              </w:rPr>
            </w:pPr>
            <w:r>
              <w:rPr>
                <w:szCs w:val="22"/>
              </w:rPr>
              <w:t>4.5.5. Organis</w:t>
            </w:r>
            <w:r w:rsidR="002418BE">
              <w:rPr>
                <w:szCs w:val="22"/>
              </w:rPr>
              <w:t>a</w:t>
            </w:r>
            <w:r>
              <w:rPr>
                <w:szCs w:val="22"/>
              </w:rPr>
              <w:t>tion and information</w:t>
            </w:r>
          </w:p>
        </w:tc>
        <w:tc>
          <w:tcPr>
            <w:tcW w:w="567" w:type="dxa"/>
            <w:tcBorders>
              <w:top w:val="single" w:sz="4" w:space="0" w:color="auto"/>
              <w:left w:val="single" w:sz="18"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412"/>
          <w:jc w:val="center"/>
        </w:trPr>
        <w:tc>
          <w:tcPr>
            <w:tcW w:w="595" w:type="dxa"/>
            <w:vMerge/>
            <w:tcBorders>
              <w:top w:val="single" w:sz="4" w:space="0" w:color="auto"/>
              <w:left w:val="single" w:sz="18" w:space="0" w:color="auto"/>
              <w:bottom w:val="single" w:sz="4" w:space="0" w:color="auto"/>
              <w:right w:val="single" w:sz="18" w:space="0" w:color="auto"/>
            </w:tcBorders>
          </w:tcPr>
          <w:p w:rsidR="004E0A5D" w:rsidRPr="00116D32" w:rsidRDefault="004E0A5D" w:rsidP="00880D2B">
            <w:pPr>
              <w:ind w:left="0"/>
              <w:rPr>
                <w:szCs w:val="22"/>
              </w:rPr>
            </w:pPr>
          </w:p>
        </w:tc>
        <w:tc>
          <w:tcPr>
            <w:tcW w:w="4503" w:type="dxa"/>
            <w:tcBorders>
              <w:top w:val="single" w:sz="4" w:space="0" w:color="auto"/>
              <w:left w:val="single" w:sz="18" w:space="0" w:color="auto"/>
              <w:bottom w:val="single" w:sz="4" w:space="0" w:color="auto"/>
              <w:right w:val="single" w:sz="18" w:space="0" w:color="auto"/>
            </w:tcBorders>
            <w:shd w:val="clear" w:color="auto" w:fill="auto"/>
          </w:tcPr>
          <w:p w:rsidR="004E0A5D" w:rsidRPr="0033094D" w:rsidRDefault="004E0A5D" w:rsidP="00880D2B">
            <w:pPr>
              <w:ind w:left="0"/>
              <w:rPr>
                <w:szCs w:val="22"/>
              </w:rPr>
            </w:pPr>
            <w:r>
              <w:rPr>
                <w:szCs w:val="22"/>
              </w:rPr>
              <w:t>4.5.6. Quality</w:t>
            </w:r>
          </w:p>
        </w:tc>
        <w:tc>
          <w:tcPr>
            <w:tcW w:w="567" w:type="dxa"/>
            <w:tcBorders>
              <w:top w:val="single" w:sz="4" w:space="0" w:color="auto"/>
              <w:left w:val="single" w:sz="18"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262"/>
          <w:jc w:val="center"/>
        </w:trPr>
        <w:tc>
          <w:tcPr>
            <w:tcW w:w="595" w:type="dxa"/>
            <w:vMerge/>
            <w:tcBorders>
              <w:top w:val="single" w:sz="4" w:space="0" w:color="auto"/>
              <w:left w:val="single" w:sz="18" w:space="0" w:color="auto"/>
              <w:bottom w:val="single" w:sz="4" w:space="0" w:color="auto"/>
              <w:right w:val="single" w:sz="18" w:space="0" w:color="auto"/>
            </w:tcBorders>
          </w:tcPr>
          <w:p w:rsidR="004E0A5D" w:rsidRPr="00116D32" w:rsidRDefault="004E0A5D" w:rsidP="00880D2B">
            <w:pPr>
              <w:ind w:left="0"/>
              <w:rPr>
                <w:szCs w:val="22"/>
              </w:rPr>
            </w:pPr>
          </w:p>
        </w:tc>
        <w:tc>
          <w:tcPr>
            <w:tcW w:w="4503" w:type="dxa"/>
            <w:tcBorders>
              <w:top w:val="single" w:sz="4" w:space="0" w:color="auto"/>
              <w:left w:val="single" w:sz="18" w:space="0" w:color="auto"/>
              <w:bottom w:val="single" w:sz="4" w:space="0" w:color="auto"/>
              <w:right w:val="single" w:sz="18" w:space="0" w:color="auto"/>
            </w:tcBorders>
            <w:shd w:val="clear" w:color="auto" w:fill="auto"/>
          </w:tcPr>
          <w:p w:rsidR="004E0A5D" w:rsidRPr="0033094D" w:rsidRDefault="004E0A5D" w:rsidP="00880D2B">
            <w:pPr>
              <w:ind w:left="0"/>
              <w:rPr>
                <w:szCs w:val="22"/>
              </w:rPr>
            </w:pPr>
            <w:r>
              <w:rPr>
                <w:szCs w:val="22"/>
              </w:rPr>
              <w:t>4.5.7. Finance</w:t>
            </w:r>
          </w:p>
        </w:tc>
        <w:tc>
          <w:tcPr>
            <w:tcW w:w="567" w:type="dxa"/>
            <w:tcBorders>
              <w:top w:val="single" w:sz="4" w:space="0" w:color="auto"/>
              <w:left w:val="single" w:sz="18"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417"/>
          <w:jc w:val="center"/>
        </w:trPr>
        <w:tc>
          <w:tcPr>
            <w:tcW w:w="595" w:type="dxa"/>
            <w:vMerge/>
            <w:tcBorders>
              <w:top w:val="single" w:sz="4" w:space="0" w:color="auto"/>
              <w:left w:val="single" w:sz="18" w:space="0" w:color="auto"/>
              <w:bottom w:val="single" w:sz="4" w:space="0" w:color="auto"/>
              <w:right w:val="single" w:sz="18" w:space="0" w:color="auto"/>
            </w:tcBorders>
          </w:tcPr>
          <w:p w:rsidR="004E0A5D" w:rsidRPr="00116D32" w:rsidRDefault="004E0A5D" w:rsidP="00880D2B">
            <w:pPr>
              <w:ind w:left="0"/>
              <w:rPr>
                <w:szCs w:val="22"/>
              </w:rPr>
            </w:pPr>
          </w:p>
        </w:tc>
        <w:tc>
          <w:tcPr>
            <w:tcW w:w="4503" w:type="dxa"/>
            <w:tcBorders>
              <w:top w:val="single" w:sz="4" w:space="0" w:color="auto"/>
              <w:left w:val="single" w:sz="18" w:space="0" w:color="auto"/>
              <w:bottom w:val="single" w:sz="4" w:space="0" w:color="auto"/>
              <w:right w:val="single" w:sz="18" w:space="0" w:color="auto"/>
            </w:tcBorders>
            <w:shd w:val="clear" w:color="auto" w:fill="auto"/>
          </w:tcPr>
          <w:p w:rsidR="004E0A5D" w:rsidRPr="0033094D" w:rsidRDefault="004E0A5D" w:rsidP="00880D2B">
            <w:pPr>
              <w:ind w:left="0"/>
              <w:rPr>
                <w:szCs w:val="22"/>
              </w:rPr>
            </w:pPr>
            <w:r>
              <w:rPr>
                <w:szCs w:val="22"/>
              </w:rPr>
              <w:t>4.5.8. Resources</w:t>
            </w:r>
          </w:p>
        </w:tc>
        <w:tc>
          <w:tcPr>
            <w:tcW w:w="567" w:type="dxa"/>
            <w:tcBorders>
              <w:top w:val="single" w:sz="4" w:space="0" w:color="auto"/>
              <w:left w:val="single" w:sz="18"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416"/>
          <w:jc w:val="center"/>
        </w:trPr>
        <w:tc>
          <w:tcPr>
            <w:tcW w:w="595" w:type="dxa"/>
            <w:vMerge/>
            <w:tcBorders>
              <w:top w:val="single" w:sz="4" w:space="0" w:color="auto"/>
              <w:left w:val="single" w:sz="18" w:space="0" w:color="auto"/>
              <w:bottom w:val="single" w:sz="4" w:space="0" w:color="auto"/>
              <w:right w:val="single" w:sz="18" w:space="0" w:color="auto"/>
            </w:tcBorders>
          </w:tcPr>
          <w:p w:rsidR="004E0A5D" w:rsidRPr="00116D32" w:rsidRDefault="004E0A5D" w:rsidP="00880D2B">
            <w:pPr>
              <w:ind w:left="0"/>
              <w:rPr>
                <w:szCs w:val="22"/>
              </w:rPr>
            </w:pPr>
          </w:p>
        </w:tc>
        <w:tc>
          <w:tcPr>
            <w:tcW w:w="4503" w:type="dxa"/>
            <w:tcBorders>
              <w:top w:val="single" w:sz="4" w:space="0" w:color="auto"/>
              <w:left w:val="single" w:sz="18" w:space="0" w:color="auto"/>
              <w:bottom w:val="single" w:sz="4" w:space="0" w:color="auto"/>
              <w:right w:val="single" w:sz="18" w:space="0" w:color="auto"/>
            </w:tcBorders>
            <w:shd w:val="clear" w:color="auto" w:fill="auto"/>
          </w:tcPr>
          <w:p w:rsidR="004E0A5D" w:rsidRPr="0033094D" w:rsidRDefault="004E0A5D" w:rsidP="00880D2B">
            <w:pPr>
              <w:ind w:left="0"/>
              <w:rPr>
                <w:szCs w:val="22"/>
              </w:rPr>
            </w:pPr>
            <w:r>
              <w:rPr>
                <w:szCs w:val="22"/>
              </w:rPr>
              <w:t>4.5.9. Procurement</w:t>
            </w:r>
          </w:p>
        </w:tc>
        <w:tc>
          <w:tcPr>
            <w:tcW w:w="567" w:type="dxa"/>
            <w:tcBorders>
              <w:top w:val="single" w:sz="4" w:space="0" w:color="auto"/>
              <w:left w:val="single" w:sz="18"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280"/>
          <w:jc w:val="center"/>
        </w:trPr>
        <w:tc>
          <w:tcPr>
            <w:tcW w:w="595" w:type="dxa"/>
            <w:vMerge/>
            <w:tcBorders>
              <w:top w:val="single" w:sz="4" w:space="0" w:color="auto"/>
              <w:left w:val="single" w:sz="18" w:space="0" w:color="auto"/>
              <w:bottom w:val="single" w:sz="4" w:space="0" w:color="auto"/>
              <w:right w:val="single" w:sz="18" w:space="0" w:color="auto"/>
            </w:tcBorders>
          </w:tcPr>
          <w:p w:rsidR="004E0A5D" w:rsidRPr="00116D32" w:rsidRDefault="004E0A5D" w:rsidP="00880D2B">
            <w:pPr>
              <w:ind w:left="0"/>
              <w:rPr>
                <w:szCs w:val="22"/>
              </w:rPr>
            </w:pPr>
          </w:p>
        </w:tc>
        <w:tc>
          <w:tcPr>
            <w:tcW w:w="4503" w:type="dxa"/>
            <w:tcBorders>
              <w:top w:val="single" w:sz="4" w:space="0" w:color="auto"/>
              <w:left w:val="single" w:sz="18" w:space="0" w:color="auto"/>
              <w:bottom w:val="single" w:sz="4" w:space="0" w:color="auto"/>
              <w:right w:val="single" w:sz="18" w:space="0" w:color="auto"/>
            </w:tcBorders>
            <w:shd w:val="clear" w:color="auto" w:fill="auto"/>
          </w:tcPr>
          <w:p w:rsidR="004E0A5D" w:rsidRPr="0033094D" w:rsidRDefault="004E0A5D" w:rsidP="00880D2B">
            <w:pPr>
              <w:ind w:left="0"/>
              <w:rPr>
                <w:szCs w:val="22"/>
              </w:rPr>
            </w:pPr>
            <w:r>
              <w:rPr>
                <w:szCs w:val="22"/>
              </w:rPr>
              <w:t>4.5.10. Plan and control</w:t>
            </w:r>
          </w:p>
        </w:tc>
        <w:tc>
          <w:tcPr>
            <w:tcW w:w="567" w:type="dxa"/>
            <w:tcBorders>
              <w:top w:val="single" w:sz="4" w:space="0" w:color="auto"/>
              <w:left w:val="single" w:sz="18"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327"/>
          <w:jc w:val="center"/>
        </w:trPr>
        <w:tc>
          <w:tcPr>
            <w:tcW w:w="595" w:type="dxa"/>
            <w:vMerge/>
            <w:tcBorders>
              <w:top w:val="single" w:sz="4" w:space="0" w:color="auto"/>
              <w:left w:val="single" w:sz="18" w:space="0" w:color="auto"/>
              <w:bottom w:val="single" w:sz="4" w:space="0" w:color="auto"/>
              <w:right w:val="single" w:sz="18" w:space="0" w:color="auto"/>
            </w:tcBorders>
          </w:tcPr>
          <w:p w:rsidR="004E0A5D" w:rsidRPr="00116D32" w:rsidRDefault="004E0A5D" w:rsidP="00880D2B">
            <w:pPr>
              <w:ind w:left="0"/>
              <w:rPr>
                <w:szCs w:val="22"/>
              </w:rPr>
            </w:pPr>
          </w:p>
        </w:tc>
        <w:tc>
          <w:tcPr>
            <w:tcW w:w="4503" w:type="dxa"/>
            <w:tcBorders>
              <w:top w:val="single" w:sz="4" w:space="0" w:color="auto"/>
              <w:left w:val="single" w:sz="18" w:space="0" w:color="auto"/>
              <w:bottom w:val="single" w:sz="4" w:space="0" w:color="auto"/>
              <w:right w:val="single" w:sz="18" w:space="0" w:color="auto"/>
            </w:tcBorders>
            <w:shd w:val="clear" w:color="auto" w:fill="auto"/>
          </w:tcPr>
          <w:p w:rsidR="004E0A5D" w:rsidRPr="0033094D" w:rsidRDefault="004E0A5D" w:rsidP="00880D2B">
            <w:pPr>
              <w:ind w:left="0"/>
              <w:rPr>
                <w:szCs w:val="22"/>
              </w:rPr>
            </w:pPr>
            <w:r>
              <w:rPr>
                <w:szCs w:val="22"/>
              </w:rPr>
              <w:t>4.5.11. Risk and opportunity</w:t>
            </w:r>
            <w:r w:rsidRPr="0033094D">
              <w:rPr>
                <w:szCs w:val="22"/>
              </w:rPr>
              <w:t xml:space="preserve"> </w:t>
            </w:r>
          </w:p>
        </w:tc>
        <w:tc>
          <w:tcPr>
            <w:tcW w:w="567" w:type="dxa"/>
            <w:tcBorders>
              <w:top w:val="single" w:sz="4" w:space="0" w:color="auto"/>
              <w:left w:val="single" w:sz="18"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362"/>
          <w:jc w:val="center"/>
        </w:trPr>
        <w:tc>
          <w:tcPr>
            <w:tcW w:w="595" w:type="dxa"/>
            <w:vMerge/>
            <w:tcBorders>
              <w:top w:val="single" w:sz="4" w:space="0" w:color="auto"/>
              <w:left w:val="single" w:sz="18" w:space="0" w:color="auto"/>
              <w:bottom w:val="single" w:sz="4" w:space="0" w:color="auto"/>
              <w:right w:val="single" w:sz="18" w:space="0" w:color="auto"/>
            </w:tcBorders>
          </w:tcPr>
          <w:p w:rsidR="004E0A5D" w:rsidRPr="00116D32" w:rsidRDefault="004E0A5D" w:rsidP="00880D2B">
            <w:pPr>
              <w:ind w:left="0"/>
              <w:rPr>
                <w:szCs w:val="22"/>
              </w:rPr>
            </w:pPr>
          </w:p>
        </w:tc>
        <w:tc>
          <w:tcPr>
            <w:tcW w:w="4503" w:type="dxa"/>
            <w:tcBorders>
              <w:top w:val="single" w:sz="4" w:space="0" w:color="auto"/>
              <w:left w:val="single" w:sz="18" w:space="0" w:color="auto"/>
              <w:bottom w:val="single" w:sz="4" w:space="0" w:color="auto"/>
              <w:right w:val="single" w:sz="18" w:space="0" w:color="auto"/>
            </w:tcBorders>
            <w:shd w:val="clear" w:color="auto" w:fill="auto"/>
          </w:tcPr>
          <w:p w:rsidR="004E0A5D" w:rsidRPr="0033094D" w:rsidRDefault="004E0A5D" w:rsidP="00880D2B">
            <w:pPr>
              <w:ind w:left="0"/>
              <w:rPr>
                <w:szCs w:val="22"/>
              </w:rPr>
            </w:pPr>
            <w:r>
              <w:rPr>
                <w:szCs w:val="22"/>
              </w:rPr>
              <w:t>4.5.12. Stakeholders</w:t>
            </w:r>
          </w:p>
        </w:tc>
        <w:tc>
          <w:tcPr>
            <w:tcW w:w="567" w:type="dxa"/>
            <w:tcBorders>
              <w:top w:val="single" w:sz="4" w:space="0" w:color="auto"/>
              <w:left w:val="single" w:sz="18"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rsidR="004E0A5D" w:rsidRPr="00E96481" w:rsidRDefault="004E0A5D" w:rsidP="00880D2B">
            <w:pPr>
              <w:ind w:left="0"/>
              <w:jc w:val="center"/>
              <w:rPr>
                <w:b/>
                <w:szCs w:val="22"/>
              </w:rPr>
            </w:pPr>
          </w:p>
        </w:tc>
      </w:tr>
      <w:tr w:rsidR="004E0A5D" w:rsidRPr="00116D32" w:rsidTr="00880D2B">
        <w:trPr>
          <w:trHeight w:val="254"/>
          <w:jc w:val="center"/>
        </w:trPr>
        <w:tc>
          <w:tcPr>
            <w:tcW w:w="595" w:type="dxa"/>
            <w:vMerge/>
            <w:tcBorders>
              <w:top w:val="single" w:sz="4" w:space="0" w:color="auto"/>
              <w:left w:val="single" w:sz="18" w:space="0" w:color="auto"/>
              <w:bottom w:val="single" w:sz="18" w:space="0" w:color="auto"/>
              <w:right w:val="single" w:sz="18" w:space="0" w:color="auto"/>
            </w:tcBorders>
          </w:tcPr>
          <w:p w:rsidR="004E0A5D" w:rsidRPr="00116D32" w:rsidRDefault="004E0A5D" w:rsidP="00880D2B">
            <w:pPr>
              <w:ind w:left="0"/>
              <w:rPr>
                <w:szCs w:val="22"/>
              </w:rPr>
            </w:pPr>
          </w:p>
        </w:tc>
        <w:tc>
          <w:tcPr>
            <w:tcW w:w="4503" w:type="dxa"/>
            <w:tcBorders>
              <w:top w:val="single" w:sz="4" w:space="0" w:color="auto"/>
              <w:left w:val="single" w:sz="18" w:space="0" w:color="auto"/>
              <w:bottom w:val="single" w:sz="18" w:space="0" w:color="auto"/>
              <w:right w:val="single" w:sz="18" w:space="0" w:color="auto"/>
            </w:tcBorders>
            <w:shd w:val="clear" w:color="auto" w:fill="auto"/>
          </w:tcPr>
          <w:p w:rsidR="004E0A5D" w:rsidRPr="0033094D" w:rsidRDefault="004E0A5D" w:rsidP="00880D2B">
            <w:pPr>
              <w:ind w:left="0"/>
              <w:rPr>
                <w:szCs w:val="22"/>
              </w:rPr>
            </w:pPr>
            <w:r>
              <w:rPr>
                <w:szCs w:val="22"/>
              </w:rPr>
              <w:t>4.5.13. Change and transformation</w:t>
            </w:r>
          </w:p>
        </w:tc>
        <w:tc>
          <w:tcPr>
            <w:tcW w:w="567" w:type="dxa"/>
            <w:tcBorders>
              <w:top w:val="single" w:sz="4" w:space="0" w:color="auto"/>
              <w:left w:val="single" w:sz="18" w:space="0" w:color="auto"/>
              <w:bottom w:val="single" w:sz="18"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18"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18"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18"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18" w:space="0" w:color="auto"/>
              <w:right w:val="single" w:sz="4" w:space="0" w:color="auto"/>
            </w:tcBorders>
          </w:tcPr>
          <w:p w:rsidR="004E0A5D" w:rsidRPr="00E96481" w:rsidRDefault="004E0A5D" w:rsidP="00880D2B">
            <w:pPr>
              <w:ind w:left="0"/>
              <w:jc w:val="center"/>
              <w:rPr>
                <w:b/>
                <w:szCs w:val="22"/>
              </w:rPr>
            </w:pPr>
          </w:p>
        </w:tc>
        <w:tc>
          <w:tcPr>
            <w:tcW w:w="567" w:type="dxa"/>
            <w:tcBorders>
              <w:top w:val="single" w:sz="4" w:space="0" w:color="auto"/>
              <w:left w:val="single" w:sz="4" w:space="0" w:color="auto"/>
              <w:bottom w:val="single" w:sz="18" w:space="0" w:color="auto"/>
              <w:right w:val="single" w:sz="18" w:space="0" w:color="auto"/>
            </w:tcBorders>
          </w:tcPr>
          <w:p w:rsidR="004E0A5D" w:rsidRPr="00E96481" w:rsidRDefault="004E0A5D" w:rsidP="00880D2B">
            <w:pPr>
              <w:ind w:left="0"/>
              <w:jc w:val="center"/>
              <w:rPr>
                <w:b/>
                <w:szCs w:val="22"/>
              </w:rPr>
            </w:pPr>
          </w:p>
        </w:tc>
      </w:tr>
    </w:tbl>
    <w:p w:rsidR="004E0A5D" w:rsidRDefault="004E0A5D" w:rsidP="00DC104A">
      <w:pPr>
        <w:spacing w:before="20"/>
      </w:pPr>
    </w:p>
    <w:p w:rsidR="009F1E4B" w:rsidRPr="00DC104A" w:rsidRDefault="00C87769" w:rsidP="00F02644">
      <w:pPr>
        <w:pBdr>
          <w:top w:val="single" w:sz="4" w:space="1" w:color="00000A"/>
          <w:left w:val="single" w:sz="4" w:space="4" w:color="00000A"/>
          <w:bottom w:val="single" w:sz="4" w:space="1" w:color="00000A"/>
          <w:right w:val="single" w:sz="4" w:space="4" w:color="00000A"/>
        </w:pBdr>
        <w:ind w:left="2124" w:hanging="1982"/>
      </w:pPr>
      <w:r>
        <w:rPr>
          <w:b/>
        </w:rPr>
        <w:t>Next step:</w:t>
      </w:r>
      <w:r>
        <w:rPr>
          <w:b/>
        </w:rPr>
        <w:tab/>
      </w:r>
      <w:r w:rsidR="00FE080E">
        <w:t>C</w:t>
      </w:r>
      <w:r>
        <w:t xml:space="preserve">reation of the Executive Summary Report Project </w:t>
      </w:r>
      <w:r w:rsidR="0062017B">
        <w:t xml:space="preserve">Director </w:t>
      </w:r>
      <w:r w:rsidR="00FF223E">
        <w:t>pma/</w:t>
      </w:r>
      <w:r>
        <w:t>IPMA</w:t>
      </w:r>
      <w:r w:rsidR="00EB4ED0" w:rsidRPr="00EB4ED0">
        <w:rPr>
          <w:vertAlign w:val="superscript"/>
        </w:rPr>
        <w:t>®</w:t>
      </w:r>
      <w:r>
        <w:t xml:space="preserve"> Level </w:t>
      </w:r>
      <w:r w:rsidR="0062017B">
        <w:t>A</w:t>
      </w:r>
      <w:r>
        <w:sym w:font="Wingdings" w:char="F0E0"/>
      </w:r>
      <w:r>
        <w:t xml:space="preserve"> Download the form from the </w:t>
      </w:r>
      <w:hyperlink r:id="rId7" w:history="1">
        <w:hyperlink r:id="rId8" w:history="1">
          <w:r w:rsidR="005527D0" w:rsidRPr="005527D0">
            <w:rPr>
              <w:rStyle w:val="Hyperlink"/>
            </w:rPr>
            <w:t>web</w:t>
          </w:r>
          <w:bookmarkStart w:id="1" w:name="_GoBack"/>
          <w:bookmarkEnd w:id="1"/>
          <w:r w:rsidR="005527D0" w:rsidRPr="005527D0">
            <w:rPr>
              <w:rStyle w:val="Hyperlink"/>
            </w:rPr>
            <w:t>s</w:t>
          </w:r>
          <w:r w:rsidR="005527D0" w:rsidRPr="005527D0">
            <w:rPr>
              <w:rStyle w:val="Hyperlink"/>
            </w:rPr>
            <w:t>ite</w:t>
          </w:r>
        </w:hyperlink>
      </w:hyperlink>
    </w:p>
    <w:sectPr w:rsidR="009F1E4B" w:rsidRPr="00DC104A" w:rsidSect="00E43F8F">
      <w:headerReference w:type="default" r:id="rId9"/>
      <w:footerReference w:type="default" r:id="rId10"/>
      <w:pgSz w:w="11906" w:h="16838"/>
      <w:pgMar w:top="1418" w:right="1418" w:bottom="567" w:left="1418"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4E" w:rsidRDefault="00B40B4E">
      <w:pPr>
        <w:spacing w:before="0"/>
      </w:pPr>
      <w:r>
        <w:separator/>
      </w:r>
    </w:p>
  </w:endnote>
  <w:endnote w:type="continuationSeparator" w:id="0">
    <w:p w:rsidR="00B40B4E" w:rsidRDefault="00B40B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28" w:rsidRPr="00DE161D" w:rsidRDefault="00A044B2" w:rsidP="00C61AF1">
    <w:pPr>
      <w:pStyle w:val="Fuzeile"/>
      <w:ind w:left="0"/>
      <w:rPr>
        <w:sz w:val="18"/>
        <w:szCs w:val="18"/>
      </w:rPr>
    </w:pPr>
    <w:r w:rsidRPr="00DE161D">
      <w:rPr>
        <w:sz w:val="18"/>
        <w:szCs w:val="18"/>
      </w:rPr>
      <w:t>Version:1</w:t>
    </w:r>
    <w:r w:rsidR="00EB4ED0">
      <w:rPr>
        <w:sz w:val="18"/>
        <w:szCs w:val="18"/>
      </w:rPr>
      <w:t>.2</w:t>
    </w:r>
    <w:r w:rsidRPr="00DE161D">
      <w:rPr>
        <w:sz w:val="18"/>
        <w:szCs w:val="18"/>
      </w:rPr>
      <w:t>/</w:t>
    </w:r>
    <w:r w:rsidR="00EB4ED0">
      <w:rPr>
        <w:sz w:val="18"/>
        <w:szCs w:val="18"/>
      </w:rPr>
      <w:t>05. May 2022</w:t>
    </w:r>
    <w:r w:rsidRPr="00DE161D">
      <w:rPr>
        <w:sz w:val="18"/>
        <w:szCs w:val="18"/>
      </w:rPr>
      <w:tab/>
      <w:t xml:space="preserve">Created by: pma </w:t>
    </w:r>
    <w:r w:rsidR="00DE161D" w:rsidRPr="00DE161D">
      <w:rPr>
        <w:sz w:val="18"/>
        <w:szCs w:val="18"/>
      </w:rPr>
      <w:t>C</w:t>
    </w:r>
    <w:r w:rsidRPr="00DE161D">
      <w:rPr>
        <w:sz w:val="18"/>
        <w:szCs w:val="18"/>
      </w:rPr>
      <w:t xml:space="preserve">ertification </w:t>
    </w:r>
    <w:r w:rsidR="00DE161D" w:rsidRPr="00DE161D">
      <w:rPr>
        <w:sz w:val="18"/>
        <w:szCs w:val="18"/>
      </w:rPr>
      <w:t>B</w:t>
    </w:r>
    <w:r w:rsidRPr="00DE161D">
      <w:rPr>
        <w:sz w:val="18"/>
        <w:szCs w:val="18"/>
      </w:rPr>
      <w:t>ody</w:t>
    </w:r>
    <w:r w:rsidRPr="00DE161D">
      <w:rPr>
        <w:sz w:val="18"/>
        <w:szCs w:val="18"/>
      </w:rPr>
      <w:tab/>
    </w:r>
    <w:r w:rsidR="00552E47">
      <w:rPr>
        <w:sz w:val="18"/>
        <w:szCs w:val="18"/>
      </w:rPr>
      <w:t>p</w:t>
    </w:r>
    <w:r w:rsidRPr="00DE161D">
      <w:rPr>
        <w:sz w:val="18"/>
        <w:szCs w:val="18"/>
      </w:rPr>
      <w:t xml:space="preserve">age </w:t>
    </w:r>
    <w:r w:rsidR="00396EA0" w:rsidRPr="00DE161D">
      <w:rPr>
        <w:rFonts w:cs="Times New Roman"/>
        <w:sz w:val="18"/>
        <w:szCs w:val="18"/>
      </w:rPr>
      <w:fldChar w:fldCharType="begin"/>
    </w:r>
    <w:r w:rsidRPr="00DE161D">
      <w:rPr>
        <w:sz w:val="18"/>
        <w:szCs w:val="18"/>
      </w:rPr>
      <w:instrText>PAGE</w:instrText>
    </w:r>
    <w:r w:rsidR="00396EA0" w:rsidRPr="00DE161D">
      <w:rPr>
        <w:sz w:val="18"/>
        <w:szCs w:val="18"/>
      </w:rPr>
      <w:fldChar w:fldCharType="separate"/>
    </w:r>
    <w:r w:rsidR="00EB4ED0">
      <w:rPr>
        <w:noProof/>
        <w:sz w:val="18"/>
        <w:szCs w:val="18"/>
      </w:rPr>
      <w:t>3</w:t>
    </w:r>
    <w:r w:rsidR="00396EA0" w:rsidRPr="00DE161D">
      <w:rPr>
        <w:sz w:val="18"/>
        <w:szCs w:val="18"/>
      </w:rPr>
      <w:fldChar w:fldCharType="end"/>
    </w:r>
    <w:r w:rsidRPr="00DE161D">
      <w:rPr>
        <w:sz w:val="18"/>
        <w:szCs w:val="18"/>
      </w:rPr>
      <w:t>/</w:t>
    </w:r>
    <w:r w:rsidR="00396EA0" w:rsidRPr="00DE161D">
      <w:rPr>
        <w:rFonts w:cs="Times New Roman"/>
        <w:sz w:val="18"/>
        <w:szCs w:val="18"/>
      </w:rPr>
      <w:fldChar w:fldCharType="begin"/>
    </w:r>
    <w:r w:rsidRPr="00DE161D">
      <w:rPr>
        <w:sz w:val="18"/>
        <w:szCs w:val="18"/>
      </w:rPr>
      <w:instrText>NUMPAGES</w:instrText>
    </w:r>
    <w:r w:rsidR="00396EA0" w:rsidRPr="00DE161D">
      <w:rPr>
        <w:sz w:val="18"/>
        <w:szCs w:val="18"/>
      </w:rPr>
      <w:fldChar w:fldCharType="separate"/>
    </w:r>
    <w:r w:rsidR="00EB4ED0">
      <w:rPr>
        <w:noProof/>
        <w:sz w:val="18"/>
        <w:szCs w:val="18"/>
      </w:rPr>
      <w:t>3</w:t>
    </w:r>
    <w:r w:rsidR="00396EA0" w:rsidRPr="00DE161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4E" w:rsidRDefault="00B40B4E">
      <w:pPr>
        <w:spacing w:before="0"/>
      </w:pPr>
      <w:r>
        <w:separator/>
      </w:r>
    </w:p>
  </w:footnote>
  <w:footnote w:type="continuationSeparator" w:id="0">
    <w:p w:rsidR="00B40B4E" w:rsidRDefault="00B40B4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28" w:rsidRPr="00C61AF1" w:rsidRDefault="00A044B2">
    <w:pPr>
      <w:pStyle w:val="Kopfzeile"/>
      <w:rPr>
        <w:sz w:val="18"/>
        <w:szCs w:val="18"/>
      </w:rPr>
    </w:pPr>
    <w:r>
      <w:rPr>
        <w:noProof/>
        <w:sz w:val="18"/>
        <w:szCs w:val="18"/>
        <w:lang w:val="de-AT" w:eastAsia="de-AT"/>
      </w:rPr>
      <w:drawing>
        <wp:anchor distT="0" distB="0" distL="114300" distR="114300" simplePos="0" relativeHeight="251659264" behindDoc="1" locked="0" layoutInCell="1" allowOverlap="1">
          <wp:simplePos x="0" y="0"/>
          <wp:positionH relativeFrom="margin">
            <wp:posOffset>4895655</wp:posOffset>
          </wp:positionH>
          <wp:positionV relativeFrom="paragraph">
            <wp:posOffset>-187636</wp:posOffset>
          </wp:positionV>
          <wp:extent cx="1009650" cy="590550"/>
          <wp:effectExtent l="0" t="0" r="0" b="0"/>
          <wp:wrapNone/>
          <wp:docPr id="20" name="Grafik 14"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14" descr="pmaLOGO+FARBEN klein"/>
                  <pic:cNvPicPr>
                    <a:picLocks noChangeAspect="1" noChangeArrowheads="1"/>
                  </pic:cNvPicPr>
                </pic:nvPicPr>
                <pic:blipFill>
                  <a:blip r:embed="rId1"/>
                  <a:stretch>
                    <a:fillRect/>
                  </a:stretch>
                </pic:blipFill>
                <pic:spPr bwMode="auto">
                  <a:xfrm>
                    <a:off x="0" y="0"/>
                    <a:ext cx="1009650"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A7B"/>
    <w:multiLevelType w:val="hybridMultilevel"/>
    <w:tmpl w:val="8C982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C624EE"/>
    <w:multiLevelType w:val="multilevel"/>
    <w:tmpl w:val="0E02E954"/>
    <w:lvl w:ilvl="0">
      <w:start w:val="1"/>
      <w:numFmt w:val="bullet"/>
      <w:lvlText w:val=""/>
      <w:lvlJc w:val="left"/>
      <w:pPr>
        <w:ind w:left="1574" w:hanging="360"/>
      </w:pPr>
      <w:rPr>
        <w:rFonts w:ascii="Symbol" w:hAnsi="Symbol" w:cs="Symbol" w:hint="default"/>
        <w:b/>
        <w:sz w:val="22"/>
      </w:rPr>
    </w:lvl>
    <w:lvl w:ilvl="1">
      <w:start w:val="1"/>
      <w:numFmt w:val="bullet"/>
      <w:lvlText w:val="o"/>
      <w:lvlJc w:val="left"/>
      <w:pPr>
        <w:ind w:left="2369" w:hanging="360"/>
      </w:pPr>
      <w:rPr>
        <w:rFonts w:ascii="Courier New" w:hAnsi="Courier New" w:cs="Courier New" w:hint="default"/>
        <w:b w:val="0"/>
        <w:sz w:val="22"/>
      </w:rPr>
    </w:lvl>
    <w:lvl w:ilvl="2">
      <w:start w:val="1"/>
      <w:numFmt w:val="bullet"/>
      <w:lvlText w:val=""/>
      <w:lvlJc w:val="left"/>
      <w:pPr>
        <w:ind w:left="3089" w:hanging="360"/>
      </w:pPr>
      <w:rPr>
        <w:rFonts w:ascii="Wingdings" w:hAnsi="Wingdings" w:cs="Wingdings" w:hint="default"/>
      </w:rPr>
    </w:lvl>
    <w:lvl w:ilvl="3">
      <w:start w:val="1"/>
      <w:numFmt w:val="bullet"/>
      <w:lvlText w:val=""/>
      <w:lvlJc w:val="left"/>
      <w:pPr>
        <w:ind w:left="3809" w:hanging="360"/>
      </w:pPr>
      <w:rPr>
        <w:rFonts w:ascii="Symbol" w:hAnsi="Symbol" w:cs="Symbol" w:hint="default"/>
        <w:b/>
        <w:sz w:val="22"/>
      </w:rPr>
    </w:lvl>
    <w:lvl w:ilvl="4">
      <w:start w:val="1"/>
      <w:numFmt w:val="bullet"/>
      <w:lvlText w:val="o"/>
      <w:lvlJc w:val="left"/>
      <w:pPr>
        <w:ind w:left="4529" w:hanging="360"/>
      </w:pPr>
      <w:rPr>
        <w:rFonts w:ascii="Courier New" w:hAnsi="Courier New" w:cs="Courier New" w:hint="default"/>
        <w:b w:val="0"/>
        <w:sz w:val="22"/>
      </w:rPr>
    </w:lvl>
    <w:lvl w:ilvl="5">
      <w:start w:val="1"/>
      <w:numFmt w:val="bullet"/>
      <w:lvlText w:val=""/>
      <w:lvlJc w:val="left"/>
      <w:pPr>
        <w:ind w:left="5249" w:hanging="360"/>
      </w:pPr>
      <w:rPr>
        <w:rFonts w:ascii="Wingdings" w:hAnsi="Wingdings" w:cs="Wingdings" w:hint="default"/>
      </w:rPr>
    </w:lvl>
    <w:lvl w:ilvl="6">
      <w:start w:val="1"/>
      <w:numFmt w:val="bullet"/>
      <w:lvlText w:val=""/>
      <w:lvlJc w:val="left"/>
      <w:pPr>
        <w:ind w:left="5969" w:hanging="360"/>
      </w:pPr>
      <w:rPr>
        <w:rFonts w:ascii="Symbol" w:hAnsi="Symbol" w:cs="Symbol" w:hint="default"/>
        <w:b/>
        <w:sz w:val="22"/>
      </w:rPr>
    </w:lvl>
    <w:lvl w:ilvl="7">
      <w:start w:val="1"/>
      <w:numFmt w:val="bullet"/>
      <w:lvlText w:val="o"/>
      <w:lvlJc w:val="left"/>
      <w:pPr>
        <w:ind w:left="6689" w:hanging="360"/>
      </w:pPr>
      <w:rPr>
        <w:rFonts w:ascii="Courier New" w:hAnsi="Courier New" w:cs="Courier New" w:hint="default"/>
        <w:b w:val="0"/>
        <w:sz w:val="22"/>
      </w:rPr>
    </w:lvl>
    <w:lvl w:ilvl="8">
      <w:start w:val="1"/>
      <w:numFmt w:val="bullet"/>
      <w:lvlText w:val=""/>
      <w:lvlJc w:val="left"/>
      <w:pPr>
        <w:ind w:left="7409" w:hanging="360"/>
      </w:pPr>
      <w:rPr>
        <w:rFonts w:ascii="Wingdings" w:hAnsi="Wingdings" w:cs="Wingdings" w:hint="default"/>
      </w:rPr>
    </w:lvl>
  </w:abstractNum>
  <w:abstractNum w:abstractNumId="2" w15:restartNumberingAfterBreak="0">
    <w:nsid w:val="216C5193"/>
    <w:multiLevelType w:val="hybridMultilevel"/>
    <w:tmpl w:val="6C5EB84C"/>
    <w:lvl w:ilvl="0" w:tplc="0C070001">
      <w:start w:val="1"/>
      <w:numFmt w:val="bullet"/>
      <w:lvlText w:val=""/>
      <w:lvlJc w:val="left"/>
      <w:pPr>
        <w:ind w:left="927" w:hanging="360"/>
      </w:pPr>
      <w:rPr>
        <w:rFonts w:ascii="Symbol" w:hAnsi="Symbol" w:hint="default"/>
      </w:rPr>
    </w:lvl>
    <w:lvl w:ilvl="1" w:tplc="0C070003">
      <w:start w:val="1"/>
      <w:numFmt w:val="bullet"/>
      <w:lvlText w:val="o"/>
      <w:lvlJc w:val="left"/>
      <w:pPr>
        <w:ind w:left="1647" w:hanging="360"/>
      </w:pPr>
      <w:rPr>
        <w:rFonts w:ascii="Courier New" w:hAnsi="Courier New" w:cs="Courier New" w:hint="default"/>
      </w:rPr>
    </w:lvl>
    <w:lvl w:ilvl="2" w:tplc="0C070005">
      <w:start w:val="1"/>
      <w:numFmt w:val="bullet"/>
      <w:lvlText w:val=""/>
      <w:lvlJc w:val="left"/>
      <w:pPr>
        <w:ind w:left="2367" w:hanging="360"/>
      </w:pPr>
      <w:rPr>
        <w:rFonts w:ascii="Wingdings" w:hAnsi="Wingdings" w:hint="default"/>
      </w:rPr>
    </w:lvl>
    <w:lvl w:ilvl="3" w:tplc="0C070001">
      <w:start w:val="1"/>
      <w:numFmt w:val="bullet"/>
      <w:lvlText w:val=""/>
      <w:lvlJc w:val="left"/>
      <w:pPr>
        <w:ind w:left="3087" w:hanging="360"/>
      </w:pPr>
      <w:rPr>
        <w:rFonts w:ascii="Symbol" w:hAnsi="Symbol" w:hint="default"/>
      </w:rPr>
    </w:lvl>
    <w:lvl w:ilvl="4" w:tplc="0C070003">
      <w:start w:val="1"/>
      <w:numFmt w:val="bullet"/>
      <w:lvlText w:val="o"/>
      <w:lvlJc w:val="left"/>
      <w:pPr>
        <w:ind w:left="3807" w:hanging="360"/>
      </w:pPr>
      <w:rPr>
        <w:rFonts w:ascii="Courier New" w:hAnsi="Courier New" w:cs="Courier New" w:hint="default"/>
      </w:rPr>
    </w:lvl>
    <w:lvl w:ilvl="5" w:tplc="0C070005">
      <w:start w:val="1"/>
      <w:numFmt w:val="bullet"/>
      <w:lvlText w:val=""/>
      <w:lvlJc w:val="left"/>
      <w:pPr>
        <w:ind w:left="4527" w:hanging="360"/>
      </w:pPr>
      <w:rPr>
        <w:rFonts w:ascii="Wingdings" w:hAnsi="Wingdings" w:hint="default"/>
      </w:rPr>
    </w:lvl>
    <w:lvl w:ilvl="6" w:tplc="0C070001">
      <w:start w:val="1"/>
      <w:numFmt w:val="bullet"/>
      <w:lvlText w:val=""/>
      <w:lvlJc w:val="left"/>
      <w:pPr>
        <w:ind w:left="5247" w:hanging="360"/>
      </w:pPr>
      <w:rPr>
        <w:rFonts w:ascii="Symbol" w:hAnsi="Symbol" w:hint="default"/>
      </w:rPr>
    </w:lvl>
    <w:lvl w:ilvl="7" w:tplc="0C070003">
      <w:start w:val="1"/>
      <w:numFmt w:val="bullet"/>
      <w:lvlText w:val="o"/>
      <w:lvlJc w:val="left"/>
      <w:pPr>
        <w:ind w:left="5967" w:hanging="360"/>
      </w:pPr>
      <w:rPr>
        <w:rFonts w:ascii="Courier New" w:hAnsi="Courier New" w:cs="Courier New" w:hint="default"/>
      </w:rPr>
    </w:lvl>
    <w:lvl w:ilvl="8" w:tplc="0C070005">
      <w:start w:val="1"/>
      <w:numFmt w:val="bullet"/>
      <w:lvlText w:val=""/>
      <w:lvlJc w:val="left"/>
      <w:pPr>
        <w:ind w:left="6687" w:hanging="360"/>
      </w:pPr>
      <w:rPr>
        <w:rFonts w:ascii="Wingdings" w:hAnsi="Wingdings" w:hint="default"/>
      </w:rPr>
    </w:lvl>
  </w:abstractNum>
  <w:abstractNum w:abstractNumId="3" w15:restartNumberingAfterBreak="0">
    <w:nsid w:val="60851949"/>
    <w:multiLevelType w:val="multilevel"/>
    <w:tmpl w:val="9684E80A"/>
    <w:lvl w:ilvl="0">
      <w:start w:val="1"/>
      <w:numFmt w:val="bullet"/>
      <w:lvlText w:val=""/>
      <w:lvlJc w:val="left"/>
      <w:pPr>
        <w:ind w:left="1854" w:hanging="360"/>
      </w:pPr>
      <w:rPr>
        <w:rFonts w:ascii="Symbol" w:hAnsi="Symbol" w:cs="Symbol" w:hint="default"/>
        <w:b/>
        <w:sz w:val="22"/>
      </w:rPr>
    </w:lvl>
    <w:lvl w:ilvl="1">
      <w:start w:val="1"/>
      <w:numFmt w:val="bullet"/>
      <w:lvlText w:val="o"/>
      <w:lvlJc w:val="left"/>
      <w:pPr>
        <w:ind w:left="2574" w:hanging="360"/>
      </w:pPr>
      <w:rPr>
        <w:rFonts w:ascii="Courier New" w:hAnsi="Courier New" w:cs="Courier New" w:hint="default"/>
        <w:b w:val="0"/>
        <w:sz w:val="22"/>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b/>
        <w:sz w:val="22"/>
      </w:rPr>
    </w:lvl>
    <w:lvl w:ilvl="4">
      <w:start w:val="1"/>
      <w:numFmt w:val="bullet"/>
      <w:lvlText w:val="o"/>
      <w:lvlJc w:val="left"/>
      <w:pPr>
        <w:ind w:left="4734" w:hanging="360"/>
      </w:pPr>
      <w:rPr>
        <w:rFonts w:ascii="Courier New" w:hAnsi="Courier New" w:cs="Courier New" w:hint="default"/>
        <w:b w:val="0"/>
        <w:sz w:val="22"/>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b/>
        <w:sz w:val="22"/>
      </w:rPr>
    </w:lvl>
    <w:lvl w:ilvl="7">
      <w:start w:val="1"/>
      <w:numFmt w:val="bullet"/>
      <w:lvlText w:val="o"/>
      <w:lvlJc w:val="left"/>
      <w:pPr>
        <w:ind w:left="6894" w:hanging="360"/>
      </w:pPr>
      <w:rPr>
        <w:rFonts w:ascii="Courier New" w:hAnsi="Courier New" w:cs="Courier New" w:hint="default"/>
        <w:b w:val="0"/>
        <w:sz w:val="22"/>
      </w:rPr>
    </w:lvl>
    <w:lvl w:ilvl="8">
      <w:start w:val="1"/>
      <w:numFmt w:val="bullet"/>
      <w:lvlText w:val=""/>
      <w:lvlJc w:val="left"/>
      <w:pPr>
        <w:ind w:left="7614" w:hanging="360"/>
      </w:pPr>
      <w:rPr>
        <w:rFonts w:ascii="Wingdings" w:hAnsi="Wingdings" w:cs="Wingdings" w:hint="default"/>
      </w:rPr>
    </w:lvl>
  </w:abstractNum>
  <w:abstractNum w:abstractNumId="4" w15:restartNumberingAfterBreak="0">
    <w:nsid w:val="65CE4CF6"/>
    <w:multiLevelType w:val="multilevel"/>
    <w:tmpl w:val="9BDA6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B4"/>
    <w:rsid w:val="000876B4"/>
    <w:rsid w:val="000A5746"/>
    <w:rsid w:val="000B47B3"/>
    <w:rsid w:val="001432BF"/>
    <w:rsid w:val="001F2512"/>
    <w:rsid w:val="001F69E4"/>
    <w:rsid w:val="0020426D"/>
    <w:rsid w:val="002418BE"/>
    <w:rsid w:val="002442B8"/>
    <w:rsid w:val="002467C9"/>
    <w:rsid w:val="002C24F7"/>
    <w:rsid w:val="002D5593"/>
    <w:rsid w:val="002D69F1"/>
    <w:rsid w:val="003214B5"/>
    <w:rsid w:val="003916EA"/>
    <w:rsid w:val="00396EA0"/>
    <w:rsid w:val="003C5863"/>
    <w:rsid w:val="003E3C78"/>
    <w:rsid w:val="00410D8D"/>
    <w:rsid w:val="00421B76"/>
    <w:rsid w:val="00430610"/>
    <w:rsid w:val="00465F14"/>
    <w:rsid w:val="0046695D"/>
    <w:rsid w:val="00481B45"/>
    <w:rsid w:val="004A7B6B"/>
    <w:rsid w:val="004D08DD"/>
    <w:rsid w:val="004D594D"/>
    <w:rsid w:val="004E0309"/>
    <w:rsid w:val="004E0A5D"/>
    <w:rsid w:val="005527D0"/>
    <w:rsid w:val="00552E47"/>
    <w:rsid w:val="00563DA6"/>
    <w:rsid w:val="00577299"/>
    <w:rsid w:val="005D6673"/>
    <w:rsid w:val="005E2B39"/>
    <w:rsid w:val="00610001"/>
    <w:rsid w:val="0062017B"/>
    <w:rsid w:val="00642566"/>
    <w:rsid w:val="00662773"/>
    <w:rsid w:val="00766B49"/>
    <w:rsid w:val="0077690E"/>
    <w:rsid w:val="007B58C0"/>
    <w:rsid w:val="007D688F"/>
    <w:rsid w:val="007F6726"/>
    <w:rsid w:val="00800038"/>
    <w:rsid w:val="0083254D"/>
    <w:rsid w:val="00872213"/>
    <w:rsid w:val="00880D89"/>
    <w:rsid w:val="008818C9"/>
    <w:rsid w:val="008826B4"/>
    <w:rsid w:val="00883E41"/>
    <w:rsid w:val="00893D32"/>
    <w:rsid w:val="008B65B4"/>
    <w:rsid w:val="008E6755"/>
    <w:rsid w:val="008F0F51"/>
    <w:rsid w:val="00901676"/>
    <w:rsid w:val="00916CA0"/>
    <w:rsid w:val="00946FCB"/>
    <w:rsid w:val="00960AB1"/>
    <w:rsid w:val="009A644A"/>
    <w:rsid w:val="009F1E4B"/>
    <w:rsid w:val="00A044B2"/>
    <w:rsid w:val="00A12B38"/>
    <w:rsid w:val="00A3071E"/>
    <w:rsid w:val="00A51039"/>
    <w:rsid w:val="00A83DF3"/>
    <w:rsid w:val="00AC217F"/>
    <w:rsid w:val="00B40B4E"/>
    <w:rsid w:val="00B657B5"/>
    <w:rsid w:val="00B95CDA"/>
    <w:rsid w:val="00BC1447"/>
    <w:rsid w:val="00C87769"/>
    <w:rsid w:val="00CC557F"/>
    <w:rsid w:val="00CC6272"/>
    <w:rsid w:val="00CF5836"/>
    <w:rsid w:val="00D14C9A"/>
    <w:rsid w:val="00DC104A"/>
    <w:rsid w:val="00DE161D"/>
    <w:rsid w:val="00DE6CD5"/>
    <w:rsid w:val="00E243B6"/>
    <w:rsid w:val="00E43F8F"/>
    <w:rsid w:val="00E61106"/>
    <w:rsid w:val="00E84032"/>
    <w:rsid w:val="00EA1464"/>
    <w:rsid w:val="00EB4ED0"/>
    <w:rsid w:val="00F006B7"/>
    <w:rsid w:val="00F02644"/>
    <w:rsid w:val="00F10E20"/>
    <w:rsid w:val="00F32FCB"/>
    <w:rsid w:val="00F607B7"/>
    <w:rsid w:val="00F86755"/>
    <w:rsid w:val="00FB405D"/>
    <w:rsid w:val="00FE080E"/>
    <w:rsid w:val="00FF22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53AE"/>
  <w15:docId w15:val="{AEAF81FB-8EB4-4610-9112-6C86C1C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104A"/>
    <w:pPr>
      <w:suppressAutoHyphens/>
      <w:spacing w:before="120" w:after="0" w:line="240" w:lineRule="auto"/>
      <w:ind w:left="1134"/>
    </w:pPr>
    <w:rPr>
      <w:rFonts w:ascii="Arial Narrow" w:eastAsia="Times New Roman" w:hAnsi="Arial Narrow" w:cs="Arial"/>
      <w:color w:val="00000A"/>
      <w:szCs w:val="20"/>
      <w:lang w:eastAsia="de-DE"/>
    </w:rPr>
  </w:style>
  <w:style w:type="paragraph" w:styleId="berschrift2">
    <w:name w:val="heading 2"/>
    <w:basedOn w:val="Standard"/>
    <w:next w:val="Standard"/>
    <w:link w:val="berschrift2Zchn"/>
    <w:qFormat/>
    <w:rsid w:val="00DC104A"/>
    <w:pPr>
      <w:keepNext/>
      <w:tabs>
        <w:tab w:val="left" w:pos="1134"/>
      </w:tabs>
      <w:spacing w:before="240" w:after="120"/>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C104A"/>
    <w:rPr>
      <w:rFonts w:ascii="Arial Narrow" w:eastAsia="Times New Roman" w:hAnsi="Arial Narrow" w:cs="Arial"/>
      <w:b/>
      <w:color w:val="00000A"/>
      <w:sz w:val="28"/>
      <w:szCs w:val="20"/>
      <w:lang w:val="en-GB" w:eastAsia="de-DE"/>
    </w:rPr>
  </w:style>
  <w:style w:type="character" w:customStyle="1" w:styleId="KopfzeileZchn">
    <w:name w:val="Kopfzeile Zchn"/>
    <w:basedOn w:val="Absatz-Standardschriftart"/>
    <w:link w:val="Kopfzeile"/>
    <w:uiPriority w:val="99"/>
    <w:qFormat/>
    <w:rsid w:val="00DC104A"/>
    <w:rPr>
      <w:rFonts w:ascii="Arial Narrow" w:eastAsia="Times New Roman" w:hAnsi="Arial Narrow" w:cs="Arial"/>
      <w:szCs w:val="20"/>
      <w:lang w:val="en-GB" w:eastAsia="de-DE"/>
    </w:rPr>
  </w:style>
  <w:style w:type="character" w:customStyle="1" w:styleId="FuzeileZchn">
    <w:name w:val="Fußzeile Zchn"/>
    <w:basedOn w:val="Absatz-Standardschriftart"/>
    <w:link w:val="Fuzeile"/>
    <w:qFormat/>
    <w:rsid w:val="00DC104A"/>
    <w:rPr>
      <w:rFonts w:ascii="Arial Narrow" w:eastAsia="Times New Roman" w:hAnsi="Arial Narrow" w:cs="Arial"/>
      <w:szCs w:val="20"/>
      <w:lang w:val="en-GB" w:eastAsia="de-DE"/>
    </w:rPr>
  </w:style>
  <w:style w:type="paragraph" w:customStyle="1" w:styleId="FormatvorlageListenabsatzVor6pt">
    <w:name w:val="Formatvorlage Listenabsatz + Vor:  6 pt"/>
    <w:basedOn w:val="Listenabsatz"/>
    <w:qFormat/>
    <w:rsid w:val="00DC104A"/>
    <w:pPr>
      <w:tabs>
        <w:tab w:val="left" w:pos="1418"/>
      </w:tabs>
      <w:ind w:left="1134"/>
      <w:contextualSpacing w:val="0"/>
    </w:pPr>
    <w:rPr>
      <w:rFonts w:cs="Times New Roman"/>
    </w:rPr>
  </w:style>
  <w:style w:type="paragraph" w:styleId="Kopfzeile">
    <w:name w:val="header"/>
    <w:basedOn w:val="Standard"/>
    <w:link w:val="KopfzeileZchn"/>
    <w:uiPriority w:val="99"/>
    <w:unhideWhenUsed/>
    <w:rsid w:val="00DC104A"/>
    <w:pPr>
      <w:tabs>
        <w:tab w:val="center" w:pos="4536"/>
        <w:tab w:val="right" w:pos="9072"/>
      </w:tabs>
      <w:spacing w:before="0"/>
    </w:pPr>
    <w:rPr>
      <w:color w:val="auto"/>
    </w:rPr>
  </w:style>
  <w:style w:type="character" w:customStyle="1" w:styleId="KopfzeileZchn1">
    <w:name w:val="Kopfzeile Zchn1"/>
    <w:basedOn w:val="Absatz-Standardschriftart"/>
    <w:uiPriority w:val="99"/>
    <w:semiHidden/>
    <w:rsid w:val="00DC104A"/>
    <w:rPr>
      <w:rFonts w:ascii="Arial Narrow" w:eastAsia="Times New Roman" w:hAnsi="Arial Narrow" w:cs="Arial"/>
      <w:color w:val="00000A"/>
      <w:szCs w:val="20"/>
      <w:lang w:val="en-GB" w:eastAsia="de-DE"/>
    </w:rPr>
  </w:style>
  <w:style w:type="paragraph" w:styleId="Fuzeile">
    <w:name w:val="footer"/>
    <w:basedOn w:val="Standard"/>
    <w:link w:val="FuzeileZchn"/>
    <w:unhideWhenUsed/>
    <w:rsid w:val="00DC104A"/>
    <w:pPr>
      <w:tabs>
        <w:tab w:val="center" w:pos="4536"/>
        <w:tab w:val="right" w:pos="9072"/>
      </w:tabs>
      <w:spacing w:before="0"/>
    </w:pPr>
    <w:rPr>
      <w:color w:val="auto"/>
    </w:rPr>
  </w:style>
  <w:style w:type="character" w:customStyle="1" w:styleId="FuzeileZchn1">
    <w:name w:val="Fußzeile Zchn1"/>
    <w:basedOn w:val="Absatz-Standardschriftart"/>
    <w:uiPriority w:val="99"/>
    <w:semiHidden/>
    <w:rsid w:val="00DC104A"/>
    <w:rPr>
      <w:rFonts w:ascii="Arial Narrow" w:eastAsia="Times New Roman" w:hAnsi="Arial Narrow" w:cs="Arial"/>
      <w:color w:val="00000A"/>
      <w:szCs w:val="20"/>
      <w:lang w:val="en-GB" w:eastAsia="de-DE"/>
    </w:rPr>
  </w:style>
  <w:style w:type="character" w:styleId="Hyperlink">
    <w:name w:val="Hyperlink"/>
    <w:basedOn w:val="Absatz-Standardschriftart"/>
    <w:uiPriority w:val="99"/>
    <w:unhideWhenUsed/>
    <w:rsid w:val="00DC104A"/>
    <w:rPr>
      <w:color w:val="0563C1" w:themeColor="hyperlink"/>
      <w:u w:val="single"/>
    </w:rPr>
  </w:style>
  <w:style w:type="paragraph" w:styleId="Listenabsatz">
    <w:name w:val="List Paragraph"/>
    <w:basedOn w:val="Standard"/>
    <w:uiPriority w:val="34"/>
    <w:qFormat/>
    <w:rsid w:val="00DC104A"/>
    <w:pPr>
      <w:ind w:left="720"/>
      <w:contextualSpacing/>
    </w:pPr>
  </w:style>
  <w:style w:type="table" w:styleId="Tabellenraster">
    <w:name w:val="Table Grid"/>
    <w:basedOn w:val="NormaleTabelle"/>
    <w:uiPriority w:val="39"/>
    <w:rsid w:val="007D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qFormat/>
    <w:rsid w:val="00C87769"/>
    <w:pPr>
      <w:spacing w:before="100" w:beforeAutospacing="1" w:after="100" w:afterAutospacing="1"/>
      <w:ind w:left="0"/>
    </w:pPr>
    <w:rPr>
      <w:rFonts w:ascii="Times New Roman" w:hAnsi="Times New Roman" w:cs="Times New Roman"/>
      <w:sz w:val="24"/>
      <w:szCs w:val="24"/>
      <w:lang w:eastAsia="de-AT"/>
    </w:rPr>
  </w:style>
  <w:style w:type="character" w:styleId="Fett">
    <w:name w:val="Strong"/>
    <w:basedOn w:val="Absatz-Standardschriftart"/>
    <w:uiPriority w:val="22"/>
    <w:qFormat/>
    <w:rsid w:val="00C87769"/>
    <w:rPr>
      <w:b/>
      <w:bCs/>
    </w:rPr>
  </w:style>
  <w:style w:type="character" w:styleId="Kommentarzeichen">
    <w:name w:val="annotation reference"/>
    <w:basedOn w:val="Absatz-Standardschriftart"/>
    <w:uiPriority w:val="99"/>
    <w:semiHidden/>
    <w:unhideWhenUsed/>
    <w:rsid w:val="00800038"/>
    <w:rPr>
      <w:sz w:val="16"/>
      <w:szCs w:val="16"/>
    </w:rPr>
  </w:style>
  <w:style w:type="paragraph" w:styleId="Kommentartext">
    <w:name w:val="annotation text"/>
    <w:basedOn w:val="Standard"/>
    <w:link w:val="KommentartextZchn"/>
    <w:uiPriority w:val="99"/>
    <w:semiHidden/>
    <w:unhideWhenUsed/>
    <w:rsid w:val="00800038"/>
    <w:rPr>
      <w:sz w:val="20"/>
    </w:rPr>
  </w:style>
  <w:style w:type="character" w:customStyle="1" w:styleId="KommentartextZchn">
    <w:name w:val="Kommentartext Zchn"/>
    <w:basedOn w:val="Absatz-Standardschriftart"/>
    <w:link w:val="Kommentartext"/>
    <w:uiPriority w:val="99"/>
    <w:semiHidden/>
    <w:rsid w:val="00800038"/>
    <w:rPr>
      <w:rFonts w:ascii="Arial Narrow" w:eastAsia="Times New Roman" w:hAnsi="Arial Narrow" w:cs="Arial"/>
      <w:color w:val="00000A"/>
      <w:sz w:val="20"/>
      <w:szCs w:val="20"/>
      <w:lang w:val="en-GB" w:eastAsia="de-DE"/>
    </w:rPr>
  </w:style>
  <w:style w:type="paragraph" w:styleId="Kommentarthema">
    <w:name w:val="annotation subject"/>
    <w:basedOn w:val="Kommentartext"/>
    <w:next w:val="Kommentartext"/>
    <w:link w:val="KommentarthemaZchn"/>
    <w:uiPriority w:val="99"/>
    <w:semiHidden/>
    <w:unhideWhenUsed/>
    <w:rsid w:val="00800038"/>
    <w:rPr>
      <w:b/>
      <w:bCs/>
    </w:rPr>
  </w:style>
  <w:style w:type="character" w:customStyle="1" w:styleId="KommentarthemaZchn">
    <w:name w:val="Kommentarthema Zchn"/>
    <w:basedOn w:val="KommentartextZchn"/>
    <w:link w:val="Kommentarthema"/>
    <w:uiPriority w:val="99"/>
    <w:semiHidden/>
    <w:rsid w:val="00800038"/>
    <w:rPr>
      <w:rFonts w:ascii="Arial Narrow" w:eastAsia="Times New Roman" w:hAnsi="Arial Narrow" w:cs="Arial"/>
      <w:b/>
      <w:bCs/>
      <w:color w:val="00000A"/>
      <w:sz w:val="20"/>
      <w:szCs w:val="20"/>
      <w:lang w:val="en-GB" w:eastAsia="de-DE"/>
    </w:rPr>
  </w:style>
  <w:style w:type="paragraph" w:styleId="Sprechblasentext">
    <w:name w:val="Balloon Text"/>
    <w:basedOn w:val="Standard"/>
    <w:link w:val="SprechblasentextZchn"/>
    <w:uiPriority w:val="99"/>
    <w:semiHidden/>
    <w:unhideWhenUsed/>
    <w:rsid w:val="00800038"/>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0038"/>
    <w:rPr>
      <w:rFonts w:ascii="Segoe UI" w:eastAsia="Times New Roman" w:hAnsi="Segoe UI" w:cs="Segoe UI"/>
      <w:color w:val="00000A"/>
      <w:sz w:val="18"/>
      <w:szCs w:val="18"/>
      <w:lang w:val="en-GB" w:eastAsia="de-DE"/>
    </w:rPr>
  </w:style>
  <w:style w:type="character" w:styleId="BesuchterLink">
    <w:name w:val="FollowedHyperlink"/>
    <w:basedOn w:val="Absatz-Standardschriftart"/>
    <w:uiPriority w:val="99"/>
    <w:semiHidden/>
    <w:unhideWhenUsed/>
    <w:rsid w:val="004E0A5D"/>
    <w:rPr>
      <w:color w:val="954F72" w:themeColor="followedHyperlink"/>
      <w:u w:val="single"/>
    </w:rPr>
  </w:style>
  <w:style w:type="character" w:customStyle="1" w:styleId="UnresolvedMention">
    <w:name w:val="Unresolved Mention"/>
    <w:basedOn w:val="Absatz-Standardschriftart"/>
    <w:uiPriority w:val="99"/>
    <w:semiHidden/>
    <w:unhideWhenUsed/>
    <w:rsid w:val="004E0A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a.at/en/service/downloads" TargetMode="External"/><Relationship Id="rId3" Type="http://schemas.openxmlformats.org/officeDocument/2006/relationships/settings" Target="settings.xml"/><Relationship Id="rId7" Type="http://schemas.openxmlformats.org/officeDocument/2006/relationships/hyperlink" Target="https://www.pma.at/en/service/downloa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Tobolka</dc:creator>
  <cp:keywords/>
  <dc:description/>
  <cp:lastModifiedBy>Sonja Tobolka</cp:lastModifiedBy>
  <cp:revision>2</cp:revision>
  <cp:lastPrinted>2017-10-18T10:02:00Z</cp:lastPrinted>
  <dcterms:created xsi:type="dcterms:W3CDTF">2022-05-05T11:01:00Z</dcterms:created>
  <dcterms:modified xsi:type="dcterms:W3CDTF">2022-05-05T11:01:00Z</dcterms:modified>
</cp:coreProperties>
</file>